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B7192" w14:textId="392D8EFE" w:rsidR="002E77FC" w:rsidRPr="000A4D2E" w:rsidRDefault="00224689" w:rsidP="00A065B2">
      <w:pPr>
        <w:ind w:left="720" w:hanging="720"/>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Regulierungsentwurf</w:t>
      </w:r>
      <w:r w:rsidR="002E155E" w:rsidRPr="000A4D2E">
        <w:rPr>
          <w:rFonts w:ascii="Times New Roman" w:hAnsi="Times New Roman" w:cs="Times New Roman"/>
          <w:b/>
          <w:sz w:val="28"/>
          <w:szCs w:val="28"/>
        </w:rPr>
        <w:t xml:space="preserve"> der Kommission zum Trennbankensystem</w:t>
      </w:r>
    </w:p>
    <w:p w14:paraId="3F80DFC8" w14:textId="6C1272D8" w:rsidR="002E155E" w:rsidRDefault="00224689">
      <w:pPr>
        <w:rPr>
          <w:rFonts w:ascii="Times New Roman" w:hAnsi="Times New Roman" w:cs="Times New Roman"/>
        </w:rPr>
      </w:pPr>
      <w:r>
        <w:rPr>
          <w:rFonts w:ascii="Times New Roman" w:hAnsi="Times New Roman" w:cs="Times New Roman"/>
        </w:rPr>
        <w:t>29</w:t>
      </w:r>
      <w:r w:rsidR="00B617EB">
        <w:rPr>
          <w:rFonts w:ascii="Times New Roman" w:hAnsi="Times New Roman" w:cs="Times New Roman"/>
        </w:rPr>
        <w:t xml:space="preserve">. </w:t>
      </w:r>
      <w:r w:rsidR="0039362C">
        <w:rPr>
          <w:rFonts w:ascii="Times New Roman" w:hAnsi="Times New Roman" w:cs="Times New Roman"/>
        </w:rPr>
        <w:t>Januar 2014</w:t>
      </w:r>
    </w:p>
    <w:p w14:paraId="4E15CB4E" w14:textId="77777777" w:rsidR="002E155E" w:rsidRDefault="002E155E">
      <w:pPr>
        <w:rPr>
          <w:rFonts w:ascii="Times New Roman" w:hAnsi="Times New Roman" w:cs="Times New Roman"/>
        </w:rPr>
      </w:pPr>
    </w:p>
    <w:p w14:paraId="35254C66" w14:textId="77777777" w:rsidR="002E155E" w:rsidRDefault="002E155E">
      <w:pPr>
        <w:rPr>
          <w:rFonts w:ascii="Times New Roman" w:hAnsi="Times New Roman" w:cs="Times New Roman"/>
        </w:rPr>
      </w:pPr>
      <w:r>
        <w:rPr>
          <w:rFonts w:ascii="Times New Roman" w:hAnsi="Times New Roman" w:cs="Times New Roman"/>
        </w:rPr>
        <w:t xml:space="preserve">Der Entwurf sieht ein Verbot von Eigenhandel und eine rechtliche Ausgliederung (unter einem Konzerndach) von Handelsgeschäften vor. </w:t>
      </w:r>
      <w:r w:rsidR="000A4D2E">
        <w:rPr>
          <w:rFonts w:ascii="Times New Roman" w:hAnsi="Times New Roman" w:cs="Times New Roman"/>
        </w:rPr>
        <w:t>Beide Regeln sind allerdings so gefasst, dass sie</w:t>
      </w:r>
      <w:r w:rsidR="00FA03AC">
        <w:rPr>
          <w:rFonts w:ascii="Times New Roman" w:hAnsi="Times New Roman" w:cs="Times New Roman"/>
        </w:rPr>
        <w:t xml:space="preserve"> zwar hohe Bürokratiekosten produzieren dürften, aber</w:t>
      </w:r>
      <w:r w:rsidR="000A4D2E">
        <w:rPr>
          <w:rFonts w:ascii="Times New Roman" w:hAnsi="Times New Roman" w:cs="Times New Roman"/>
        </w:rPr>
        <w:t xml:space="preserve"> keine oder kaum </w:t>
      </w:r>
      <w:r w:rsidR="00FA03AC">
        <w:rPr>
          <w:rFonts w:ascii="Times New Roman" w:hAnsi="Times New Roman" w:cs="Times New Roman"/>
        </w:rPr>
        <w:t xml:space="preserve">positive </w:t>
      </w:r>
      <w:r w:rsidR="000A4D2E">
        <w:rPr>
          <w:rFonts w:ascii="Times New Roman" w:hAnsi="Times New Roman" w:cs="Times New Roman"/>
        </w:rPr>
        <w:t>Au</w:t>
      </w:r>
      <w:r w:rsidR="00FA03AC">
        <w:rPr>
          <w:rFonts w:ascii="Times New Roman" w:hAnsi="Times New Roman" w:cs="Times New Roman"/>
        </w:rPr>
        <w:t>swirkung auf die Finanzmarktstabilität</w:t>
      </w:r>
      <w:r w:rsidR="000A4D2E">
        <w:rPr>
          <w:rFonts w:ascii="Times New Roman" w:hAnsi="Times New Roman" w:cs="Times New Roman"/>
        </w:rPr>
        <w:t xml:space="preserve"> haben werden</w:t>
      </w:r>
      <w:r w:rsidR="00FA03AC">
        <w:rPr>
          <w:rFonts w:ascii="Times New Roman" w:hAnsi="Times New Roman" w:cs="Times New Roman"/>
        </w:rPr>
        <w:t>. Das ganze sieht nach einem symbolischen Sturm im Wasserglas aus, der dazu dient, die Öffentlichkeit und gleich</w:t>
      </w:r>
      <w:r w:rsidR="00DE0B85">
        <w:rPr>
          <w:rFonts w:ascii="Times New Roman" w:hAnsi="Times New Roman" w:cs="Times New Roman"/>
        </w:rPr>
        <w:softHyphen/>
      </w:r>
      <w:r w:rsidR="00FA03AC">
        <w:rPr>
          <w:rFonts w:ascii="Times New Roman" w:hAnsi="Times New Roman" w:cs="Times New Roman"/>
        </w:rPr>
        <w:t>zeitig die Finanzindustrie zu beruhigen. Der Öffentlichkeit wird vorgegaukelt, die Banken würden durch ein Trennbankensystem sicherer gemacht und der Finanzindustrie werden so viele Ausnahmeregeln offeriert, dass die Regel nicht wirklich greifen wird.</w:t>
      </w:r>
    </w:p>
    <w:p w14:paraId="72F0AF75" w14:textId="77777777" w:rsidR="002E155E" w:rsidRDefault="002E155E">
      <w:pPr>
        <w:rPr>
          <w:rFonts w:ascii="Times New Roman" w:hAnsi="Times New Roman" w:cs="Times New Roman"/>
        </w:rPr>
      </w:pPr>
    </w:p>
    <w:p w14:paraId="16880382" w14:textId="77777777" w:rsidR="001071AC" w:rsidRPr="001071AC" w:rsidRDefault="001071AC" w:rsidP="001071AC">
      <w:pPr>
        <w:widowControl w:val="0"/>
        <w:autoSpaceDE w:val="0"/>
        <w:autoSpaceDN w:val="0"/>
        <w:adjustRightInd w:val="0"/>
        <w:rPr>
          <w:rFonts w:ascii="Cambria" w:hAnsi="Cambria" w:cs="Cambria"/>
        </w:rPr>
      </w:pPr>
      <w:r w:rsidRPr="001071AC">
        <w:rPr>
          <w:rFonts w:ascii="Times New Roman" w:hAnsi="Times New Roman" w:cs="Times New Roman"/>
        </w:rPr>
        <w:t xml:space="preserve">Eigenhandel wird </w:t>
      </w:r>
      <w:r w:rsidR="00DE0B85">
        <w:rPr>
          <w:rFonts w:ascii="Times New Roman" w:hAnsi="Times New Roman" w:cs="Times New Roman"/>
        </w:rPr>
        <w:t xml:space="preserve">zwar </w:t>
      </w:r>
      <w:r w:rsidRPr="001071AC">
        <w:rPr>
          <w:rFonts w:ascii="Times New Roman" w:hAnsi="Times New Roman" w:cs="Times New Roman"/>
        </w:rPr>
        <w:t>verboten, ist aber so extrem eng definiert, dass in Wirklichkeit nichts verboten wird</w:t>
      </w:r>
      <w:r>
        <w:rPr>
          <w:rFonts w:ascii="Times New Roman" w:hAnsi="Times New Roman" w:cs="Times New Roman"/>
        </w:rPr>
        <w:t>.</w:t>
      </w:r>
    </w:p>
    <w:p w14:paraId="7AFB4A32" w14:textId="77777777" w:rsidR="001071AC" w:rsidRPr="001071AC" w:rsidRDefault="001071AC" w:rsidP="001071AC">
      <w:pPr>
        <w:widowControl w:val="0"/>
        <w:autoSpaceDE w:val="0"/>
        <w:autoSpaceDN w:val="0"/>
        <w:adjustRightInd w:val="0"/>
        <w:rPr>
          <w:rFonts w:ascii="Cambria" w:hAnsi="Cambria" w:cs="Cambria"/>
        </w:rPr>
      </w:pPr>
    </w:p>
    <w:p w14:paraId="155A544E" w14:textId="676FC480" w:rsidR="001071AC" w:rsidRPr="001071AC" w:rsidRDefault="001071AC" w:rsidP="001071AC">
      <w:pPr>
        <w:widowControl w:val="0"/>
        <w:autoSpaceDE w:val="0"/>
        <w:autoSpaceDN w:val="0"/>
        <w:adjustRightInd w:val="0"/>
        <w:rPr>
          <w:rFonts w:ascii="Times New Roman" w:hAnsi="Times New Roman" w:cs="Times New Roman"/>
        </w:rPr>
      </w:pPr>
      <w:r w:rsidRPr="001071AC">
        <w:rPr>
          <w:rFonts w:ascii="Times New Roman" w:hAnsi="Times New Roman" w:cs="Times New Roman"/>
        </w:rPr>
        <w:t>Normaler Handel soll separiert werden, aber nur ganz wenige Banken</w:t>
      </w:r>
      <w:r>
        <w:rPr>
          <w:rFonts w:ascii="Times New Roman" w:hAnsi="Times New Roman" w:cs="Times New Roman"/>
        </w:rPr>
        <w:t xml:space="preserve"> fallen unter die Regel. Außerdem dürfen die Aufsichtsbe</w:t>
      </w:r>
      <w:r w:rsidRPr="001071AC">
        <w:rPr>
          <w:rFonts w:ascii="Times New Roman" w:hAnsi="Times New Roman" w:cs="Times New Roman"/>
        </w:rPr>
        <w:t xml:space="preserve">hörde </w:t>
      </w:r>
      <w:r w:rsidR="008A1645">
        <w:rPr>
          <w:rFonts w:ascii="Times New Roman" w:hAnsi="Times New Roman" w:cs="Times New Roman"/>
        </w:rPr>
        <w:t>bis Juli 2016</w:t>
      </w:r>
      <w:r>
        <w:rPr>
          <w:rFonts w:ascii="Times New Roman" w:hAnsi="Times New Roman" w:cs="Times New Roman"/>
        </w:rPr>
        <w:t xml:space="preserve"> </w:t>
      </w:r>
      <w:r w:rsidRPr="001071AC">
        <w:rPr>
          <w:rFonts w:ascii="Times New Roman" w:hAnsi="Times New Roman" w:cs="Times New Roman"/>
        </w:rPr>
        <w:t>im Einzelfall</w:t>
      </w:r>
      <w:r>
        <w:rPr>
          <w:rFonts w:ascii="Times New Roman" w:hAnsi="Times New Roman" w:cs="Times New Roman"/>
        </w:rPr>
        <w:t xml:space="preserve"> entscheiden</w:t>
      </w:r>
      <w:r w:rsidRPr="001071AC">
        <w:rPr>
          <w:rFonts w:ascii="Times New Roman" w:hAnsi="Times New Roman" w:cs="Times New Roman"/>
        </w:rPr>
        <w:t xml:space="preserve">, </w:t>
      </w:r>
      <w:r>
        <w:rPr>
          <w:rFonts w:ascii="Times New Roman" w:hAnsi="Times New Roman" w:cs="Times New Roman"/>
        </w:rPr>
        <w:t>ob</w:t>
      </w:r>
      <w:r w:rsidRPr="001071AC">
        <w:rPr>
          <w:rFonts w:ascii="Times New Roman" w:hAnsi="Times New Roman" w:cs="Times New Roman"/>
        </w:rPr>
        <w:t xml:space="preserve"> Handels</w:t>
      </w:r>
      <w:r>
        <w:rPr>
          <w:rFonts w:ascii="Times New Roman" w:hAnsi="Times New Roman" w:cs="Times New Roman"/>
        </w:rPr>
        <w:softHyphen/>
      </w:r>
      <w:r w:rsidRPr="001071AC">
        <w:rPr>
          <w:rFonts w:ascii="Times New Roman" w:hAnsi="Times New Roman" w:cs="Times New Roman"/>
        </w:rPr>
        <w:t xml:space="preserve">aktivitäten </w:t>
      </w:r>
      <w:r>
        <w:rPr>
          <w:rFonts w:ascii="Times New Roman" w:hAnsi="Times New Roman" w:cs="Times New Roman"/>
        </w:rPr>
        <w:t>von</w:t>
      </w:r>
      <w:r w:rsidRPr="001071AC">
        <w:rPr>
          <w:rFonts w:ascii="Times New Roman" w:hAnsi="Times New Roman" w:cs="Times New Roman"/>
        </w:rPr>
        <w:t xml:space="preserve"> betroffenen Bank</w:t>
      </w:r>
      <w:r>
        <w:rPr>
          <w:rFonts w:ascii="Times New Roman" w:hAnsi="Times New Roman" w:cs="Times New Roman"/>
        </w:rPr>
        <w:t>en</w:t>
      </w:r>
      <w:r w:rsidRPr="001071AC">
        <w:rPr>
          <w:rFonts w:ascii="Times New Roman" w:hAnsi="Times New Roman" w:cs="Times New Roman"/>
        </w:rPr>
        <w:t xml:space="preserve"> wirklich gefährlich sin</w:t>
      </w:r>
      <w:r>
        <w:rPr>
          <w:rFonts w:ascii="Times New Roman" w:hAnsi="Times New Roman" w:cs="Times New Roman"/>
        </w:rPr>
        <w:t>d und daher sepa</w:t>
      </w:r>
      <w:r w:rsidR="00A17E91">
        <w:rPr>
          <w:rFonts w:ascii="Times New Roman" w:hAnsi="Times New Roman" w:cs="Times New Roman"/>
        </w:rPr>
        <w:softHyphen/>
      </w:r>
      <w:r>
        <w:rPr>
          <w:rFonts w:ascii="Times New Roman" w:hAnsi="Times New Roman" w:cs="Times New Roman"/>
        </w:rPr>
        <w:t>riert werden müssen.</w:t>
      </w:r>
      <w:r w:rsidR="0039362C">
        <w:rPr>
          <w:rFonts w:ascii="Times New Roman" w:hAnsi="Times New Roman" w:cs="Times New Roman"/>
        </w:rPr>
        <w:t xml:space="preserve"> Schließlich bleibt Derivatehandel fast vollständig ausgenommen.</w:t>
      </w:r>
    </w:p>
    <w:p w14:paraId="4560FCCB" w14:textId="77777777" w:rsidR="001071AC" w:rsidRDefault="001071AC">
      <w:pPr>
        <w:rPr>
          <w:rFonts w:ascii="Times New Roman" w:hAnsi="Times New Roman" w:cs="Times New Roman"/>
        </w:rPr>
      </w:pPr>
    </w:p>
    <w:p w14:paraId="230B12D7" w14:textId="77777777" w:rsidR="0039362C" w:rsidRDefault="0039362C">
      <w:pPr>
        <w:rPr>
          <w:rFonts w:ascii="Times New Roman" w:hAnsi="Times New Roman" w:cs="Times New Roman"/>
        </w:rPr>
      </w:pPr>
    </w:p>
    <w:p w14:paraId="34CEC406" w14:textId="7ADE9606" w:rsidR="00FA03AC" w:rsidRDefault="0039362C">
      <w:pPr>
        <w:rPr>
          <w:rFonts w:ascii="Times New Roman" w:hAnsi="Times New Roman" w:cs="Times New Roman"/>
        </w:rPr>
      </w:pPr>
      <w:r>
        <w:rPr>
          <w:rFonts w:ascii="Times New Roman" w:hAnsi="Times New Roman" w:cs="Times New Roman"/>
          <w:b/>
        </w:rPr>
        <w:t>1. Gültigkeitsbereich</w:t>
      </w:r>
    </w:p>
    <w:p w14:paraId="5DEC8AB2" w14:textId="77777777" w:rsidR="0039362C" w:rsidRDefault="0039362C">
      <w:pPr>
        <w:rPr>
          <w:rFonts w:ascii="Times New Roman" w:hAnsi="Times New Roman" w:cs="Times New Roman"/>
        </w:rPr>
      </w:pPr>
    </w:p>
    <w:p w14:paraId="07F55171" w14:textId="16DD3899" w:rsidR="0039362C" w:rsidRDefault="00377D53" w:rsidP="0039362C">
      <w:pPr>
        <w:rPr>
          <w:rFonts w:ascii="Times New Roman" w:hAnsi="Times New Roman" w:cs="Times New Roman"/>
        </w:rPr>
      </w:pPr>
      <w:r w:rsidRPr="00377D53">
        <w:rPr>
          <w:rFonts w:ascii="Times New Roman" w:hAnsi="Times New Roman" w:cs="Times New Roman"/>
          <w:b/>
        </w:rPr>
        <w:t>1.1.</w:t>
      </w:r>
      <w:r>
        <w:rPr>
          <w:rFonts w:ascii="Times New Roman" w:hAnsi="Times New Roman" w:cs="Times New Roman"/>
        </w:rPr>
        <w:t xml:space="preserve"> </w:t>
      </w:r>
      <w:r w:rsidR="0039362C">
        <w:rPr>
          <w:rFonts w:ascii="Times New Roman" w:hAnsi="Times New Roman" w:cs="Times New Roman"/>
        </w:rPr>
        <w:t xml:space="preserve">Die Regulierung wird nur für eine extrem </w:t>
      </w:r>
      <w:r w:rsidR="0039362C" w:rsidRPr="00377D53">
        <w:rPr>
          <w:rFonts w:ascii="Times New Roman" w:hAnsi="Times New Roman" w:cs="Times New Roman"/>
          <w:b/>
        </w:rPr>
        <w:t>kleine Minder</w:t>
      </w:r>
      <w:r w:rsidR="0039362C" w:rsidRPr="00377D53">
        <w:rPr>
          <w:rFonts w:ascii="Times New Roman" w:hAnsi="Times New Roman" w:cs="Times New Roman"/>
          <w:b/>
        </w:rPr>
        <w:softHyphen/>
        <w:t xml:space="preserve">heit der Banken </w:t>
      </w:r>
      <w:r w:rsidR="0039362C">
        <w:rPr>
          <w:rFonts w:ascii="Times New Roman" w:hAnsi="Times New Roman" w:cs="Times New Roman"/>
        </w:rPr>
        <w:t>gelten:</w:t>
      </w:r>
    </w:p>
    <w:p w14:paraId="69421585" w14:textId="77777777" w:rsidR="0039362C" w:rsidRDefault="0039362C" w:rsidP="0039362C">
      <w:pPr>
        <w:rPr>
          <w:rFonts w:ascii="Times New Roman" w:hAnsi="Times New Roman" w:cs="Times New Roman"/>
        </w:rPr>
      </w:pPr>
    </w:p>
    <w:p w14:paraId="2740755F" w14:textId="40B32337" w:rsidR="0039362C" w:rsidRPr="00F62743" w:rsidRDefault="0039362C" w:rsidP="0039362C">
      <w:pPr>
        <w:pStyle w:val="ListParagraph"/>
        <w:numPr>
          <w:ilvl w:val="0"/>
          <w:numId w:val="1"/>
        </w:numPr>
        <w:rPr>
          <w:rFonts w:ascii="Times New Roman" w:hAnsi="Times New Roman" w:cs="Times New Roman"/>
        </w:rPr>
      </w:pPr>
      <w:r w:rsidRPr="00F62743">
        <w:rPr>
          <w:rFonts w:ascii="Times New Roman" w:hAnsi="Times New Roman" w:cs="Times New Roman"/>
        </w:rPr>
        <w:t>die 14 Banken in Europa, die als GSIFIs (Banken mit globaler systemischer Wichtigkeit) eingestuft wurden</w:t>
      </w:r>
      <w:r w:rsidR="005E213D">
        <w:rPr>
          <w:rFonts w:ascii="Times New Roman" w:hAnsi="Times New Roman" w:cs="Times New Roman"/>
        </w:rPr>
        <w:t xml:space="preserve"> (Art 3 (1a), S. 22</w:t>
      </w:r>
      <w:r>
        <w:rPr>
          <w:rFonts w:ascii="Times New Roman" w:hAnsi="Times New Roman" w:cs="Times New Roman"/>
        </w:rPr>
        <w:t>)</w:t>
      </w:r>
    </w:p>
    <w:p w14:paraId="6EE3801F" w14:textId="3AA91ED8" w:rsidR="0039362C" w:rsidRDefault="0039362C" w:rsidP="0039362C">
      <w:pPr>
        <w:pStyle w:val="ListParagraph"/>
        <w:numPr>
          <w:ilvl w:val="0"/>
          <w:numId w:val="1"/>
        </w:numPr>
        <w:rPr>
          <w:rFonts w:ascii="Times New Roman" w:hAnsi="Times New Roman" w:cs="Times New Roman"/>
        </w:rPr>
      </w:pPr>
      <w:r>
        <w:rPr>
          <w:rFonts w:ascii="Times New Roman" w:hAnsi="Times New Roman" w:cs="Times New Roman"/>
        </w:rPr>
        <w:t xml:space="preserve">Banken mit einer Bilanzsumme &gt;30 Milliarden Euro und </w:t>
      </w:r>
      <w:r>
        <w:rPr>
          <w:rFonts w:ascii="Times New Roman" w:hAnsi="Times New Roman" w:cs="Times New Roman"/>
        </w:rPr>
        <w:br/>
        <w:t xml:space="preserve">Handelsaktivitäten &gt;70 Milliarden Euro oder &gt;10% ihrer Bilanzsumme. </w:t>
      </w:r>
    </w:p>
    <w:p w14:paraId="28B71176" w14:textId="77777777" w:rsidR="0039362C" w:rsidRPr="00DE0B85" w:rsidRDefault="0039362C" w:rsidP="0039362C">
      <w:pPr>
        <w:pStyle w:val="ListParagraph"/>
        <w:numPr>
          <w:ilvl w:val="1"/>
          <w:numId w:val="1"/>
        </w:numPr>
        <w:rPr>
          <w:rFonts w:ascii="Times New Roman" w:hAnsi="Times New Roman" w:cs="Times New Roman"/>
          <w:i/>
        </w:rPr>
      </w:pPr>
      <w:r>
        <w:rPr>
          <w:rFonts w:ascii="Times New Roman" w:hAnsi="Times New Roman" w:cs="Times New Roman"/>
          <w:i/>
        </w:rPr>
        <w:t>Das</w:t>
      </w:r>
      <w:r w:rsidRPr="00DE0B85">
        <w:rPr>
          <w:rFonts w:ascii="Times New Roman" w:hAnsi="Times New Roman" w:cs="Times New Roman"/>
          <w:i/>
        </w:rPr>
        <w:t xml:space="preserve"> klingt </w:t>
      </w:r>
      <w:r>
        <w:rPr>
          <w:rFonts w:ascii="Times New Roman" w:hAnsi="Times New Roman" w:cs="Times New Roman"/>
          <w:i/>
        </w:rPr>
        <w:t xml:space="preserve">bei den Schwellenwerten </w:t>
      </w:r>
      <w:r w:rsidRPr="00DE0B85">
        <w:rPr>
          <w:rFonts w:ascii="Times New Roman" w:hAnsi="Times New Roman" w:cs="Times New Roman"/>
          <w:i/>
        </w:rPr>
        <w:t xml:space="preserve">zunächst strenger als im Liikannenbericht vorgeschlagen. </w:t>
      </w:r>
    </w:p>
    <w:p w14:paraId="12259A6F" w14:textId="2AC6FF03" w:rsidR="0039362C" w:rsidRPr="00E73B1E" w:rsidRDefault="0039362C" w:rsidP="0039362C">
      <w:pPr>
        <w:pStyle w:val="ListParagraph"/>
        <w:numPr>
          <w:ilvl w:val="2"/>
          <w:numId w:val="1"/>
        </w:numPr>
        <w:rPr>
          <w:rFonts w:ascii="Times New Roman" w:hAnsi="Times New Roman" w:cs="Times New Roman"/>
        </w:rPr>
      </w:pPr>
      <w:r>
        <w:rPr>
          <w:rFonts w:ascii="Times New Roman" w:hAnsi="Times New Roman" w:cs="Times New Roman"/>
        </w:rPr>
        <w:t>Für diese Kalkulation wurden Handelsaktivitäten jedoch wesent</w:t>
      </w:r>
      <w:r w:rsidR="005E213D">
        <w:rPr>
          <w:rFonts w:ascii="Times New Roman" w:hAnsi="Times New Roman" w:cs="Times New Roman"/>
        </w:rPr>
        <w:t>lich enger definiert (Artikel 23, S.39</w:t>
      </w:r>
      <w:r>
        <w:rPr>
          <w:rFonts w:ascii="Times New Roman" w:hAnsi="Times New Roman" w:cs="Times New Roman"/>
        </w:rPr>
        <w:t xml:space="preserve">): </w:t>
      </w:r>
      <w:r w:rsidRPr="00E01142">
        <w:rPr>
          <w:rFonts w:ascii="Times New Roman" w:hAnsi="Times New Roman" w:cs="Times New Roman"/>
        </w:rPr>
        <w:t>Handelsaktiva und -passiva, die Teil eines gemeinsam verwalteten Portfolios sind, und für die es Evidenz einer kurzfristigen Profitorientierung gibt</w:t>
      </w:r>
      <w:r>
        <w:rPr>
          <w:rFonts w:ascii="Times New Roman" w:hAnsi="Times New Roman" w:cs="Times New Roman"/>
        </w:rPr>
        <w:t xml:space="preserve"> sowie Derivate, die nicht für Hedging Zwecke dienen.</w:t>
      </w:r>
    </w:p>
    <w:p w14:paraId="3B8348C9" w14:textId="4F72A5AD" w:rsidR="0039362C" w:rsidRDefault="0039362C" w:rsidP="0039362C">
      <w:pPr>
        <w:pStyle w:val="ListParagraph"/>
        <w:numPr>
          <w:ilvl w:val="0"/>
          <w:numId w:val="1"/>
        </w:numPr>
        <w:rPr>
          <w:rFonts w:ascii="Times New Roman" w:hAnsi="Times New Roman" w:cs="Times New Roman"/>
        </w:rPr>
      </w:pPr>
      <w:r>
        <w:rPr>
          <w:rFonts w:ascii="Times New Roman" w:hAnsi="Times New Roman" w:cs="Times New Roman"/>
        </w:rPr>
        <w:t>Aus heutiger Sicht der Kommission fallen daher nur insgesamt 29 Banken unter diese beiden Kategorien</w:t>
      </w:r>
      <w:r w:rsidR="00377D53">
        <w:rPr>
          <w:rFonts w:ascii="Times New Roman" w:hAnsi="Times New Roman" w:cs="Times New Roman"/>
        </w:rPr>
        <w:t xml:space="preserve"> (</w:t>
      </w:r>
      <w:r w:rsidR="003127DC">
        <w:rPr>
          <w:rFonts w:ascii="Times New Roman" w:hAnsi="Times New Roman" w:cs="Times New Roman"/>
          <w:i/>
        </w:rPr>
        <w:t>diese Angabe stammt aus einer vorläufigen Version des Gesetzes und ist in der endgültigen Fassung nicht mehr enthalten</w:t>
      </w:r>
      <w:r w:rsidR="00377D53">
        <w:rPr>
          <w:rFonts w:ascii="Times New Roman" w:hAnsi="Times New Roman" w:cs="Times New Roman"/>
        </w:rPr>
        <w:t>)</w:t>
      </w:r>
    </w:p>
    <w:p w14:paraId="717FA173" w14:textId="77777777" w:rsidR="00A17E91" w:rsidRDefault="00A17E91" w:rsidP="00A17E91">
      <w:pPr>
        <w:rPr>
          <w:rFonts w:ascii="Times New Roman" w:hAnsi="Times New Roman" w:cs="Times New Roman"/>
        </w:rPr>
      </w:pPr>
    </w:p>
    <w:p w14:paraId="77905CE5" w14:textId="7848ADBB" w:rsidR="00A17E91" w:rsidRPr="00A17E91" w:rsidRDefault="00A17E91" w:rsidP="00A17E91">
      <w:pPr>
        <w:rPr>
          <w:rFonts w:ascii="Times New Roman" w:hAnsi="Times New Roman" w:cs="Times New Roman"/>
        </w:rPr>
      </w:pPr>
      <w:r w:rsidRPr="00A17E91">
        <w:rPr>
          <w:rFonts w:ascii="Times New Roman" w:hAnsi="Times New Roman" w:cs="Times New Roman"/>
          <w:i/>
        </w:rPr>
        <w:t>Die Definition der Handelsaktivitäten scheint so schwammig, dass zu befürchten ist, dass letztlich nur die 14 GSIFIs in Frage kommen, ihre Handelsaktivitäten abzutrennen.</w:t>
      </w:r>
    </w:p>
    <w:p w14:paraId="5691C161" w14:textId="77777777" w:rsidR="0039362C" w:rsidRDefault="0039362C">
      <w:pPr>
        <w:rPr>
          <w:rFonts w:ascii="Times New Roman" w:hAnsi="Times New Roman" w:cs="Times New Roman"/>
        </w:rPr>
      </w:pPr>
    </w:p>
    <w:p w14:paraId="30B4839A" w14:textId="77777777" w:rsidR="0039362C" w:rsidRDefault="0039362C">
      <w:pPr>
        <w:rPr>
          <w:rFonts w:ascii="Times New Roman" w:hAnsi="Times New Roman" w:cs="Times New Roman"/>
        </w:rPr>
      </w:pPr>
    </w:p>
    <w:p w14:paraId="7A99C754" w14:textId="77777777" w:rsidR="00A17E91" w:rsidRDefault="00A17E91">
      <w:pPr>
        <w:rPr>
          <w:rFonts w:ascii="Times New Roman" w:hAnsi="Times New Roman" w:cs="Times New Roman"/>
          <w:b/>
        </w:rPr>
        <w:sectPr w:rsidR="00A17E91" w:rsidSect="002E77FC">
          <w:pgSz w:w="12240" w:h="15840"/>
          <w:pgMar w:top="1440" w:right="1800" w:bottom="1440" w:left="1800" w:header="720" w:footer="720" w:gutter="0"/>
          <w:cols w:space="720"/>
          <w:docGrid w:linePitch="360"/>
        </w:sectPr>
      </w:pPr>
    </w:p>
    <w:p w14:paraId="39A74027" w14:textId="05110FDA" w:rsidR="0039362C" w:rsidRPr="00377D53" w:rsidRDefault="00377D53">
      <w:pPr>
        <w:rPr>
          <w:rFonts w:ascii="Times New Roman" w:hAnsi="Times New Roman" w:cs="Times New Roman"/>
          <w:b/>
        </w:rPr>
      </w:pPr>
      <w:r w:rsidRPr="00377D53">
        <w:rPr>
          <w:rFonts w:ascii="Times New Roman" w:hAnsi="Times New Roman" w:cs="Times New Roman"/>
          <w:b/>
        </w:rPr>
        <w:lastRenderedPageBreak/>
        <w:t>1.2. Ausnahmen für nationale Gesetzgebung:</w:t>
      </w:r>
    </w:p>
    <w:p w14:paraId="0E8FA52B" w14:textId="77777777" w:rsidR="00377D53" w:rsidRDefault="00377D53">
      <w:pPr>
        <w:rPr>
          <w:rFonts w:ascii="Times New Roman" w:hAnsi="Times New Roman" w:cs="Times New Roman"/>
        </w:rPr>
      </w:pPr>
    </w:p>
    <w:p w14:paraId="37C01559" w14:textId="378D6718" w:rsidR="00377D53" w:rsidRDefault="00377D53">
      <w:pPr>
        <w:rPr>
          <w:rFonts w:ascii="Times New Roman" w:hAnsi="Times New Roman" w:cs="Times New Roman"/>
        </w:rPr>
      </w:pPr>
      <w:r>
        <w:rPr>
          <w:rFonts w:ascii="Times New Roman" w:hAnsi="Times New Roman" w:cs="Times New Roman"/>
        </w:rPr>
        <w:t xml:space="preserve">Mitgliedsstaaten, die äquivalente Gesetzgebung bereits beschlossen haben, brauchen die </w:t>
      </w:r>
      <w:r w:rsidR="003127DC">
        <w:rPr>
          <w:rFonts w:ascii="Times New Roman" w:hAnsi="Times New Roman" w:cs="Times New Roman"/>
        </w:rPr>
        <w:t>Separierung der Handelsaktivitäten</w:t>
      </w:r>
      <w:r>
        <w:rPr>
          <w:rFonts w:ascii="Times New Roman" w:hAnsi="Times New Roman" w:cs="Times New Roman"/>
        </w:rPr>
        <w:t xml:space="preserve"> nicht umsetzen.</w:t>
      </w:r>
      <w:r w:rsidR="003127DC">
        <w:rPr>
          <w:rFonts w:ascii="Times New Roman" w:hAnsi="Times New Roman" w:cs="Times New Roman"/>
        </w:rPr>
        <w:t xml:space="preserve"> (Art 21, S. 37)</w:t>
      </w:r>
    </w:p>
    <w:p w14:paraId="2444FA21" w14:textId="77777777" w:rsidR="00377D53" w:rsidRDefault="00377D53">
      <w:pPr>
        <w:rPr>
          <w:rFonts w:ascii="Times New Roman" w:hAnsi="Times New Roman" w:cs="Times New Roman"/>
        </w:rPr>
      </w:pPr>
    </w:p>
    <w:p w14:paraId="013AA2CC" w14:textId="4405F4AB" w:rsidR="00377D53" w:rsidRPr="00377D53" w:rsidRDefault="00377D53">
      <w:pPr>
        <w:rPr>
          <w:rFonts w:ascii="Times New Roman" w:hAnsi="Times New Roman" w:cs="Times New Roman"/>
          <w:i/>
        </w:rPr>
      </w:pPr>
      <w:r>
        <w:rPr>
          <w:rFonts w:ascii="Times New Roman" w:hAnsi="Times New Roman" w:cs="Times New Roman"/>
          <w:i/>
        </w:rPr>
        <w:t xml:space="preserve">Mit dieser Ausnahme ist mit großer Sicherheit Großbritannien gemeint, die mit ihrem Vickers-Ringfencing eine härteres Gesetz eingeführt haben, als die Kommission hier vorschlägt. Unklar ist, ob auch Deutschland und Frankreich ausgenommen werden, deren Trennbankengesetze noch weicher sind als der Kommissionsvorschlag. </w:t>
      </w:r>
      <w:r w:rsidR="003127DC">
        <w:rPr>
          <w:rFonts w:ascii="Times New Roman" w:hAnsi="Times New Roman" w:cs="Times New Roman"/>
          <w:i/>
        </w:rPr>
        <w:t>Sowohl in Deutschland und Frankreich gibt es zwar ein sogenanntes „Trennbankengesetz“. Es handelt sich jedoch im wesentlichen ein Eigenhandelsverbot, aber keine Verpflichtung weitere Handelsaktivitäten strukturell abzutrennen, wie hier in Chapter 3 gefordert.</w:t>
      </w:r>
    </w:p>
    <w:p w14:paraId="54E50F7E" w14:textId="77777777" w:rsidR="00377D53" w:rsidRDefault="00377D53">
      <w:pPr>
        <w:rPr>
          <w:rFonts w:ascii="Times New Roman" w:hAnsi="Times New Roman" w:cs="Times New Roman"/>
        </w:rPr>
      </w:pPr>
    </w:p>
    <w:p w14:paraId="18296ADD" w14:textId="77777777" w:rsidR="0039362C" w:rsidRDefault="0039362C">
      <w:pPr>
        <w:rPr>
          <w:rFonts w:ascii="Times New Roman" w:hAnsi="Times New Roman" w:cs="Times New Roman"/>
        </w:rPr>
      </w:pPr>
    </w:p>
    <w:p w14:paraId="7B42F092" w14:textId="1BE904D9" w:rsidR="002E155E" w:rsidRPr="00B849F3" w:rsidRDefault="0039362C">
      <w:pPr>
        <w:rPr>
          <w:rFonts w:ascii="Times New Roman" w:hAnsi="Times New Roman" w:cs="Times New Roman"/>
          <w:b/>
        </w:rPr>
      </w:pPr>
      <w:r>
        <w:rPr>
          <w:rFonts w:ascii="Times New Roman" w:hAnsi="Times New Roman" w:cs="Times New Roman"/>
          <w:b/>
        </w:rPr>
        <w:t>2</w:t>
      </w:r>
      <w:r w:rsidR="002E155E" w:rsidRPr="00B849F3">
        <w:rPr>
          <w:rFonts w:ascii="Times New Roman" w:hAnsi="Times New Roman" w:cs="Times New Roman"/>
          <w:b/>
        </w:rPr>
        <w:t>. Eigenhandelsverbot</w:t>
      </w:r>
      <w:r>
        <w:rPr>
          <w:rFonts w:ascii="Times New Roman" w:hAnsi="Times New Roman" w:cs="Times New Roman"/>
          <w:b/>
        </w:rPr>
        <w:t xml:space="preserve"> (Chapter 2)</w:t>
      </w:r>
      <w:r w:rsidR="002E155E" w:rsidRPr="00B849F3">
        <w:rPr>
          <w:rFonts w:ascii="Times New Roman" w:hAnsi="Times New Roman" w:cs="Times New Roman"/>
          <w:b/>
        </w:rPr>
        <w:t>:</w:t>
      </w:r>
    </w:p>
    <w:p w14:paraId="5213FB70" w14:textId="77777777" w:rsidR="002E155E" w:rsidRDefault="002E155E">
      <w:pPr>
        <w:rPr>
          <w:rFonts w:ascii="Times New Roman" w:hAnsi="Times New Roman" w:cs="Times New Roman"/>
        </w:rPr>
      </w:pPr>
    </w:p>
    <w:p w14:paraId="63A1CED4" w14:textId="33971F9E" w:rsidR="009C2281" w:rsidRDefault="002E155E">
      <w:pPr>
        <w:rPr>
          <w:rFonts w:ascii="Times New Roman" w:hAnsi="Times New Roman" w:cs="Times New Roman"/>
        </w:rPr>
      </w:pPr>
      <w:r>
        <w:rPr>
          <w:rFonts w:ascii="Times New Roman" w:hAnsi="Times New Roman" w:cs="Times New Roman"/>
        </w:rPr>
        <w:t xml:space="preserve">Die Kommission erkennt an, dass die Abgrenzung von Eigenhandel und Handel im Kundeninteresse extrem schwierig ist. Daher definiert sie Eigenhandel </w:t>
      </w:r>
      <w:r w:rsidR="009C2281">
        <w:rPr>
          <w:rFonts w:ascii="Times New Roman" w:hAnsi="Times New Roman" w:cs="Times New Roman"/>
        </w:rPr>
        <w:t>extrem</w:t>
      </w:r>
      <w:r>
        <w:rPr>
          <w:rFonts w:ascii="Times New Roman" w:hAnsi="Times New Roman" w:cs="Times New Roman"/>
        </w:rPr>
        <w:t xml:space="preserve"> eng. Verboten sind lediglich Transaktionen, deren </w:t>
      </w:r>
      <w:r>
        <w:rPr>
          <w:rFonts w:ascii="Times New Roman" w:hAnsi="Times New Roman" w:cs="Times New Roman"/>
          <w:i/>
        </w:rPr>
        <w:t xml:space="preserve">alleinige </w:t>
      </w:r>
      <w:r w:rsidRPr="002E155E">
        <w:rPr>
          <w:rFonts w:ascii="Times New Roman" w:hAnsi="Times New Roman" w:cs="Times New Roman"/>
        </w:rPr>
        <w:t>Absicht</w:t>
      </w:r>
      <w:r>
        <w:rPr>
          <w:rFonts w:ascii="Times New Roman" w:hAnsi="Times New Roman" w:cs="Times New Roman"/>
          <w:i/>
        </w:rPr>
        <w:t xml:space="preserve"> </w:t>
      </w:r>
      <w:r>
        <w:rPr>
          <w:rFonts w:ascii="Times New Roman" w:hAnsi="Times New Roman" w:cs="Times New Roman"/>
        </w:rPr>
        <w:t xml:space="preserve">ist, damit Gewinn auf eigene Rechnung zu erzielen, und die ohne </w:t>
      </w:r>
      <w:r>
        <w:rPr>
          <w:rFonts w:ascii="Times New Roman" w:hAnsi="Times New Roman" w:cs="Times New Roman"/>
          <w:i/>
        </w:rPr>
        <w:t>jegliche</w:t>
      </w:r>
      <w:r>
        <w:rPr>
          <w:rFonts w:ascii="Times New Roman" w:hAnsi="Times New Roman" w:cs="Times New Roman"/>
        </w:rPr>
        <w:t xml:space="preserve"> </w:t>
      </w:r>
      <w:r w:rsidRPr="002E155E">
        <w:rPr>
          <w:rFonts w:ascii="Times New Roman" w:hAnsi="Times New Roman" w:cs="Times New Roman"/>
        </w:rPr>
        <w:t>Verbindung zu existierender oder</w:t>
      </w:r>
      <w:r>
        <w:rPr>
          <w:rFonts w:ascii="Times New Roman" w:hAnsi="Times New Roman" w:cs="Times New Roman"/>
          <w:i/>
        </w:rPr>
        <w:t xml:space="preserve"> antizipierter </w:t>
      </w:r>
      <w:r w:rsidRPr="002E155E">
        <w:rPr>
          <w:rFonts w:ascii="Times New Roman" w:hAnsi="Times New Roman" w:cs="Times New Roman"/>
        </w:rPr>
        <w:t>Kundenaktivität</w:t>
      </w:r>
      <w:r>
        <w:rPr>
          <w:rFonts w:ascii="Times New Roman" w:hAnsi="Times New Roman" w:cs="Times New Roman"/>
          <w:i/>
        </w:rPr>
        <w:t xml:space="preserve"> </w:t>
      </w:r>
      <w:r>
        <w:rPr>
          <w:rFonts w:ascii="Times New Roman" w:hAnsi="Times New Roman" w:cs="Times New Roman"/>
        </w:rPr>
        <w:t>steht</w:t>
      </w:r>
      <w:r w:rsidR="003127DC">
        <w:rPr>
          <w:rFonts w:ascii="Times New Roman" w:hAnsi="Times New Roman" w:cs="Times New Roman"/>
        </w:rPr>
        <w:t xml:space="preserve"> und die von als solchen deklarierten speziellen Einheiten durchgeführt werden.</w:t>
      </w:r>
    </w:p>
    <w:p w14:paraId="51887E5F" w14:textId="2709BD5A" w:rsidR="009C2281" w:rsidRDefault="003127DC">
      <w:pPr>
        <w:rPr>
          <w:rFonts w:ascii="Times New Roman" w:hAnsi="Times New Roman" w:cs="Times New Roman"/>
        </w:rPr>
      </w:pPr>
      <w:r>
        <w:rPr>
          <w:rFonts w:ascii="Times New Roman" w:hAnsi="Times New Roman" w:cs="Times New Roman"/>
        </w:rPr>
        <w:t>(Artikel 5 (4), S. 24</w:t>
      </w:r>
      <w:r w:rsidR="009C2281">
        <w:rPr>
          <w:rFonts w:ascii="Times New Roman" w:hAnsi="Times New Roman" w:cs="Times New Roman"/>
        </w:rPr>
        <w:t xml:space="preserve">, </w:t>
      </w:r>
      <w:r w:rsidR="0039362C">
        <w:rPr>
          <w:rFonts w:ascii="Times New Roman" w:hAnsi="Times New Roman" w:cs="Times New Roman"/>
        </w:rPr>
        <w:t xml:space="preserve">Übersetzung und </w:t>
      </w:r>
      <w:r w:rsidR="009C2281">
        <w:rPr>
          <w:rFonts w:ascii="Times New Roman" w:hAnsi="Times New Roman" w:cs="Times New Roman"/>
        </w:rPr>
        <w:t>Hervorhebung durch den Autor)</w:t>
      </w:r>
    </w:p>
    <w:p w14:paraId="7C64D6CD" w14:textId="77777777" w:rsidR="009C2281" w:rsidRDefault="009C2281">
      <w:pPr>
        <w:rPr>
          <w:rFonts w:ascii="Times New Roman" w:hAnsi="Times New Roman" w:cs="Times New Roman"/>
        </w:rPr>
      </w:pPr>
    </w:p>
    <w:p w14:paraId="7C324E49" w14:textId="64450C48" w:rsidR="0039362C" w:rsidRDefault="00377D53" w:rsidP="00DE0B85">
      <w:pPr>
        <w:rPr>
          <w:rFonts w:ascii="Times New Roman" w:hAnsi="Times New Roman" w:cs="Times New Roman"/>
        </w:rPr>
      </w:pPr>
      <w:r>
        <w:rPr>
          <w:rFonts w:ascii="Times New Roman" w:hAnsi="Times New Roman" w:cs="Times New Roman"/>
        </w:rPr>
        <w:t>D</w:t>
      </w:r>
      <w:r w:rsidR="0039362C">
        <w:rPr>
          <w:rFonts w:ascii="Times New Roman" w:hAnsi="Times New Roman" w:cs="Times New Roman"/>
        </w:rPr>
        <w:t xml:space="preserve">er Eigenhandel für Zwecke des Cash Managements </w:t>
      </w:r>
      <w:r w:rsidR="00A4191F">
        <w:rPr>
          <w:rFonts w:ascii="Times New Roman" w:hAnsi="Times New Roman" w:cs="Times New Roman"/>
        </w:rPr>
        <w:t>bleibt erlaubt (Art 6 (2), S. 26</w:t>
      </w:r>
      <w:r w:rsidR="0039362C">
        <w:rPr>
          <w:rFonts w:ascii="Times New Roman" w:hAnsi="Times New Roman" w:cs="Times New Roman"/>
        </w:rPr>
        <w:t>), sowie der Eigenhandel mit Staatsanleihen (Art 6 (7), S. 32)</w:t>
      </w:r>
    </w:p>
    <w:p w14:paraId="407F65A1" w14:textId="77777777" w:rsidR="00DE0B85" w:rsidRDefault="00DE0B85">
      <w:pPr>
        <w:rPr>
          <w:rFonts w:ascii="Times New Roman" w:hAnsi="Times New Roman" w:cs="Times New Roman"/>
        </w:rPr>
      </w:pPr>
    </w:p>
    <w:p w14:paraId="726AAA5A" w14:textId="47F522C3" w:rsidR="009C2281" w:rsidRDefault="002E155E" w:rsidP="009C2281">
      <w:pPr>
        <w:rPr>
          <w:rFonts w:ascii="Times New Roman" w:hAnsi="Times New Roman" w:cs="Times New Roman"/>
          <w:i/>
        </w:rPr>
      </w:pPr>
      <w:r w:rsidRPr="00DE0B85">
        <w:rPr>
          <w:rFonts w:ascii="Times New Roman" w:hAnsi="Times New Roman" w:cs="Times New Roman"/>
          <w:i/>
        </w:rPr>
        <w:t>Man kann sich kaum ein Handelsgeschäft vorstellen, für das überhaupt kein Kunden</w:t>
      </w:r>
      <w:r w:rsidR="00FA03AC" w:rsidRPr="00DE0B85">
        <w:rPr>
          <w:rFonts w:ascii="Times New Roman" w:hAnsi="Times New Roman" w:cs="Times New Roman"/>
          <w:i/>
        </w:rPr>
        <w:softHyphen/>
      </w:r>
      <w:r w:rsidRPr="00DE0B85">
        <w:rPr>
          <w:rFonts w:ascii="Times New Roman" w:hAnsi="Times New Roman" w:cs="Times New Roman"/>
          <w:i/>
        </w:rPr>
        <w:t xml:space="preserve">bezug, noch nicht einmal ein antizipierter, zukünftiger Kundenbezug zu konstruieren ist. </w:t>
      </w:r>
      <w:r w:rsidR="00E01142">
        <w:rPr>
          <w:rFonts w:ascii="Times New Roman" w:hAnsi="Times New Roman" w:cs="Times New Roman"/>
          <w:i/>
        </w:rPr>
        <w:t xml:space="preserve">So behauptet die Deutsche Bank seit längerem, dass sie mit </w:t>
      </w:r>
      <w:r w:rsidR="00E01142" w:rsidRPr="00972B72">
        <w:rPr>
          <w:rFonts w:ascii="Times New Roman" w:hAnsi="Times New Roman" w:cs="Times New Roman"/>
          <w:i/>
        </w:rPr>
        <w:t>einem</w:t>
      </w:r>
      <w:r w:rsidR="009C2281" w:rsidRPr="00972B72">
        <w:rPr>
          <w:rFonts w:ascii="Times New Roman" w:hAnsi="Times New Roman" w:cs="Times New Roman"/>
          <w:i/>
        </w:rPr>
        <w:t xml:space="preserve"> Handelsbuch von ca</w:t>
      </w:r>
      <w:r w:rsidR="00FA03AC" w:rsidRPr="00972B72">
        <w:rPr>
          <w:rFonts w:ascii="Times New Roman" w:hAnsi="Times New Roman" w:cs="Times New Roman"/>
          <w:i/>
        </w:rPr>
        <w:t>.</w:t>
      </w:r>
      <w:r w:rsidR="009C2281" w:rsidRPr="00972B72">
        <w:rPr>
          <w:rFonts w:ascii="Times New Roman" w:hAnsi="Times New Roman" w:cs="Times New Roman"/>
          <w:i/>
        </w:rPr>
        <w:t xml:space="preserve"> 1.200 Milliarden Euro (etwa 60% der Bilanzsumme) keinen Eigenhande</w:t>
      </w:r>
      <w:r w:rsidR="00A4191F">
        <w:rPr>
          <w:rFonts w:ascii="Times New Roman" w:hAnsi="Times New Roman" w:cs="Times New Roman"/>
          <w:i/>
        </w:rPr>
        <w:t>l</w:t>
      </w:r>
      <w:r w:rsidR="00E01142" w:rsidRPr="00972B72">
        <w:rPr>
          <w:rFonts w:ascii="Times New Roman" w:hAnsi="Times New Roman" w:cs="Times New Roman"/>
          <w:i/>
        </w:rPr>
        <w:t xml:space="preserve"> mehr betre</w:t>
      </w:r>
      <w:r w:rsidR="00E01142">
        <w:rPr>
          <w:rFonts w:ascii="Times New Roman" w:hAnsi="Times New Roman" w:cs="Times New Roman"/>
          <w:i/>
        </w:rPr>
        <w:t>ibt.</w:t>
      </w:r>
    </w:p>
    <w:p w14:paraId="22436F4E" w14:textId="77777777" w:rsidR="00A4191F" w:rsidRDefault="00A4191F" w:rsidP="009C2281">
      <w:pPr>
        <w:rPr>
          <w:rFonts w:ascii="Times New Roman" w:hAnsi="Times New Roman" w:cs="Times New Roman"/>
          <w:i/>
        </w:rPr>
      </w:pPr>
    </w:p>
    <w:p w14:paraId="1011BC5C" w14:textId="6560E89B" w:rsidR="00A4191F" w:rsidRDefault="00A4191F" w:rsidP="009C2281">
      <w:pPr>
        <w:rPr>
          <w:rFonts w:ascii="Times New Roman" w:hAnsi="Times New Roman" w:cs="Times New Roman"/>
          <w:i/>
        </w:rPr>
      </w:pPr>
      <w:r>
        <w:rPr>
          <w:rFonts w:ascii="Times New Roman" w:hAnsi="Times New Roman" w:cs="Times New Roman"/>
          <w:i/>
        </w:rPr>
        <w:t>So wie diese Regel formuliert ist, verbietet die Kommission den Banken lediglich öffentlich zuzugeben, dass sie sich durch Eigenhandel bereichern.</w:t>
      </w:r>
    </w:p>
    <w:p w14:paraId="4892F39A" w14:textId="77777777" w:rsidR="0039362C" w:rsidRDefault="0039362C" w:rsidP="009C2281">
      <w:pPr>
        <w:rPr>
          <w:rFonts w:ascii="Times New Roman" w:hAnsi="Times New Roman" w:cs="Times New Roman"/>
          <w:i/>
        </w:rPr>
      </w:pPr>
    </w:p>
    <w:p w14:paraId="4898395B" w14:textId="03046062" w:rsidR="0039362C" w:rsidRPr="00DE0B85" w:rsidRDefault="0039362C" w:rsidP="009C2281">
      <w:pPr>
        <w:rPr>
          <w:rFonts w:ascii="Times New Roman" w:hAnsi="Times New Roman" w:cs="Times New Roman"/>
          <w:i/>
        </w:rPr>
      </w:pPr>
      <w:r>
        <w:rPr>
          <w:rFonts w:ascii="Times New Roman" w:hAnsi="Times New Roman" w:cs="Times New Roman"/>
          <w:i/>
        </w:rPr>
        <w:t>Eigenhandel für Cash Management könne auch leicht missbraucht werden, allerdings gibt es hier die Vorsichtsmaßnahme, dass die Verzinsung dieser Form Eigenhandels nicht höher als eine Staatsanleihe mit 3 monatiger Laufzeit sein darf.</w:t>
      </w:r>
    </w:p>
    <w:p w14:paraId="011628DF" w14:textId="77777777" w:rsidR="009C2281" w:rsidRPr="00DE0B85" w:rsidRDefault="009C2281" w:rsidP="009C2281">
      <w:pPr>
        <w:rPr>
          <w:rFonts w:ascii="Times New Roman" w:hAnsi="Times New Roman" w:cs="Times New Roman"/>
          <w:i/>
        </w:rPr>
      </w:pPr>
    </w:p>
    <w:p w14:paraId="4A2AB553" w14:textId="77777777" w:rsidR="009C2281" w:rsidRPr="00DE0B85" w:rsidRDefault="002E155E">
      <w:pPr>
        <w:rPr>
          <w:rFonts w:ascii="Times New Roman" w:hAnsi="Times New Roman" w:cs="Times New Roman"/>
          <w:i/>
        </w:rPr>
      </w:pPr>
      <w:r w:rsidRPr="00DE0B85">
        <w:rPr>
          <w:rFonts w:ascii="Times New Roman" w:hAnsi="Times New Roman" w:cs="Times New Roman"/>
          <w:i/>
        </w:rPr>
        <w:t>Wie ber</w:t>
      </w:r>
      <w:r w:rsidR="008E7C50">
        <w:rPr>
          <w:rFonts w:ascii="Times New Roman" w:hAnsi="Times New Roman" w:cs="Times New Roman"/>
          <w:i/>
        </w:rPr>
        <w:t>eits in den USA gesehen, ist das</w:t>
      </w:r>
      <w:r w:rsidRPr="00DE0B85">
        <w:rPr>
          <w:rFonts w:ascii="Times New Roman" w:hAnsi="Times New Roman" w:cs="Times New Roman"/>
          <w:i/>
        </w:rPr>
        <w:t xml:space="preserve"> Verbot des Eigenhandels (Volcker Rule) extrem schwierig, wenn er eng definiert wird und Handel mit Kundenbezug ausgenommen wird. Das Resultat wird hier </w:t>
      </w:r>
      <w:r w:rsidR="009C2281" w:rsidRPr="00DE0B85">
        <w:rPr>
          <w:rFonts w:ascii="Times New Roman" w:hAnsi="Times New Roman" w:cs="Times New Roman"/>
          <w:i/>
        </w:rPr>
        <w:t>ähnlich wie auch in den USA eine technische Vorschrift mit Hunderten von Seiten Regulierungstext haben (die Volcker Rule hat 867 Seiten). Diese Regulierung wird ausschließlich politischen</w:t>
      </w:r>
      <w:r w:rsidR="00DE0B85" w:rsidRPr="00DE0B85">
        <w:rPr>
          <w:rFonts w:ascii="Times New Roman" w:hAnsi="Times New Roman" w:cs="Times New Roman"/>
          <w:i/>
        </w:rPr>
        <w:t xml:space="preserve"> Show-Effekt haben und keine</w:t>
      </w:r>
      <w:r w:rsidR="009C2281" w:rsidRPr="00DE0B85">
        <w:rPr>
          <w:rFonts w:ascii="Times New Roman" w:hAnsi="Times New Roman" w:cs="Times New Roman"/>
          <w:i/>
        </w:rPr>
        <w:t xml:space="preserve"> Auswirkungen auf die Realität, außer enorme Bürokratie und Compliance Kosten zu verursachen. </w:t>
      </w:r>
    </w:p>
    <w:p w14:paraId="637B017A" w14:textId="77777777" w:rsidR="009C2281" w:rsidRPr="00DE0B85" w:rsidRDefault="009C2281">
      <w:pPr>
        <w:rPr>
          <w:rFonts w:ascii="Times New Roman" w:hAnsi="Times New Roman" w:cs="Times New Roman"/>
          <w:i/>
        </w:rPr>
      </w:pPr>
    </w:p>
    <w:p w14:paraId="00F47FD6" w14:textId="77777777" w:rsidR="002E155E" w:rsidRPr="00DE0B85" w:rsidRDefault="009C2281">
      <w:pPr>
        <w:rPr>
          <w:rFonts w:ascii="Times New Roman" w:hAnsi="Times New Roman" w:cs="Times New Roman"/>
          <w:i/>
        </w:rPr>
      </w:pPr>
      <w:r w:rsidRPr="00DE0B85">
        <w:rPr>
          <w:rFonts w:ascii="Times New Roman" w:hAnsi="Times New Roman" w:cs="Times New Roman"/>
          <w:i/>
        </w:rPr>
        <w:lastRenderedPageBreak/>
        <w:t>Nicht ohne Grund hatte sich der Liikanen Bericht gegen die Volcker Rule ausgesprochen, da Handel mit Kundenbezug nicht verboten werden sollte und Handel ohne Kundenbezug nicht eingrenzbar ist. Der Vorschlag von Liikanen war daher</w:t>
      </w:r>
      <w:r w:rsidR="00BF1C02" w:rsidRPr="00DE0B85">
        <w:rPr>
          <w:rFonts w:ascii="Times New Roman" w:hAnsi="Times New Roman" w:cs="Times New Roman"/>
          <w:i/>
        </w:rPr>
        <w:t>,</w:t>
      </w:r>
      <w:r w:rsidRPr="00DE0B85">
        <w:rPr>
          <w:rFonts w:ascii="Times New Roman" w:hAnsi="Times New Roman" w:cs="Times New Roman"/>
          <w:i/>
        </w:rPr>
        <w:t xml:space="preserve"> den Eigenhandel zusammen mit dem Handel mit Kundenbezug in eine rechtlich selbständige Einheit auszugliedern. </w:t>
      </w:r>
    </w:p>
    <w:p w14:paraId="3ED8F867" w14:textId="77777777" w:rsidR="002E155E" w:rsidRDefault="002E155E">
      <w:pPr>
        <w:rPr>
          <w:rFonts w:ascii="Times New Roman" w:hAnsi="Times New Roman" w:cs="Times New Roman"/>
        </w:rPr>
      </w:pPr>
    </w:p>
    <w:p w14:paraId="24BE6216" w14:textId="77777777" w:rsidR="002E155E" w:rsidRDefault="002E155E">
      <w:pPr>
        <w:rPr>
          <w:rFonts w:ascii="Times New Roman" w:hAnsi="Times New Roman" w:cs="Times New Roman"/>
        </w:rPr>
      </w:pPr>
    </w:p>
    <w:p w14:paraId="36C59CB1" w14:textId="5E6C6868" w:rsidR="002E155E" w:rsidRPr="00B849F3" w:rsidRDefault="00A44844">
      <w:pPr>
        <w:rPr>
          <w:rFonts w:ascii="Times New Roman" w:hAnsi="Times New Roman" w:cs="Times New Roman"/>
          <w:b/>
        </w:rPr>
      </w:pPr>
      <w:r>
        <w:rPr>
          <w:rFonts w:ascii="Times New Roman" w:hAnsi="Times New Roman" w:cs="Times New Roman"/>
          <w:b/>
        </w:rPr>
        <w:t>3</w:t>
      </w:r>
      <w:r w:rsidR="009C2281" w:rsidRPr="00B849F3">
        <w:rPr>
          <w:rFonts w:ascii="Times New Roman" w:hAnsi="Times New Roman" w:cs="Times New Roman"/>
          <w:b/>
        </w:rPr>
        <w:t>. Separierung der Handelsaktivitäten</w:t>
      </w:r>
      <w:r w:rsidR="0039362C">
        <w:rPr>
          <w:rFonts w:ascii="Times New Roman" w:hAnsi="Times New Roman" w:cs="Times New Roman"/>
          <w:b/>
        </w:rPr>
        <w:t xml:space="preserve"> (Chapter 3)</w:t>
      </w:r>
    </w:p>
    <w:p w14:paraId="5618FCB4" w14:textId="77777777" w:rsidR="009C2281" w:rsidRDefault="009C2281">
      <w:pPr>
        <w:rPr>
          <w:rFonts w:ascii="Times New Roman" w:hAnsi="Times New Roman" w:cs="Times New Roman"/>
        </w:rPr>
      </w:pPr>
    </w:p>
    <w:p w14:paraId="17A36D65" w14:textId="23299725" w:rsidR="002E155E" w:rsidRDefault="00B849F3">
      <w:pPr>
        <w:rPr>
          <w:rFonts w:ascii="Times New Roman" w:hAnsi="Times New Roman" w:cs="Times New Roman"/>
        </w:rPr>
      </w:pPr>
      <w:r>
        <w:rPr>
          <w:rFonts w:ascii="Times New Roman" w:hAnsi="Times New Roman" w:cs="Times New Roman"/>
        </w:rPr>
        <w:t>Im Gegensatz zu Eigenhandel werden allgemeine Handelsaktiv</w:t>
      </w:r>
      <w:r w:rsidR="00A4191F">
        <w:rPr>
          <w:rFonts w:ascii="Times New Roman" w:hAnsi="Times New Roman" w:cs="Times New Roman"/>
        </w:rPr>
        <w:t>itäten weit definiert (Artikel 8, S. 27</w:t>
      </w:r>
      <w:r>
        <w:rPr>
          <w:rFonts w:ascii="Times New Roman" w:hAnsi="Times New Roman" w:cs="Times New Roman"/>
        </w:rPr>
        <w:t>). Nicht zu Handel zählen lediglich ganz klassische Bankgeschäfte wie Kundeneinlagen, Kreditvergabe, Zahlungsverkehr u.ä.</w:t>
      </w:r>
      <w:r w:rsidR="00F51097">
        <w:rPr>
          <w:rFonts w:ascii="Times New Roman" w:hAnsi="Times New Roman" w:cs="Times New Roman"/>
        </w:rPr>
        <w:t xml:space="preserve"> </w:t>
      </w:r>
      <w:r w:rsidR="00DE0B85">
        <w:rPr>
          <w:rFonts w:ascii="Times New Roman" w:hAnsi="Times New Roman" w:cs="Times New Roman"/>
        </w:rPr>
        <w:br/>
      </w:r>
      <w:r w:rsidR="00F51097" w:rsidRPr="00DE0B85">
        <w:rPr>
          <w:rFonts w:ascii="Times New Roman" w:hAnsi="Times New Roman" w:cs="Times New Roman"/>
          <w:i/>
        </w:rPr>
        <w:t>Diese Definition ist einfach und eindeutig und dürfte nicht wie das Eigenhandelsverbot zu Arbitrage führen.</w:t>
      </w:r>
    </w:p>
    <w:p w14:paraId="73A873A9" w14:textId="77777777" w:rsidR="00F51097" w:rsidRDefault="00F51097">
      <w:pPr>
        <w:rPr>
          <w:rFonts w:ascii="Times New Roman" w:hAnsi="Times New Roman" w:cs="Times New Roman"/>
        </w:rPr>
      </w:pPr>
    </w:p>
    <w:p w14:paraId="26BA14F7" w14:textId="67C31BAD" w:rsidR="00377D53" w:rsidRDefault="00F51097" w:rsidP="0039362C">
      <w:pPr>
        <w:rPr>
          <w:rFonts w:ascii="Times New Roman" w:hAnsi="Times New Roman" w:cs="Times New Roman"/>
        </w:rPr>
      </w:pPr>
      <w:r>
        <w:rPr>
          <w:rFonts w:ascii="Times New Roman" w:hAnsi="Times New Roman" w:cs="Times New Roman"/>
        </w:rPr>
        <w:t xml:space="preserve">Handelsaktivitäten müssen </w:t>
      </w:r>
      <w:r w:rsidR="00F62743">
        <w:rPr>
          <w:rFonts w:ascii="Times New Roman" w:hAnsi="Times New Roman" w:cs="Times New Roman"/>
        </w:rPr>
        <w:t>allerdings</w:t>
      </w:r>
      <w:r w:rsidR="00377D53">
        <w:rPr>
          <w:rFonts w:ascii="Times New Roman" w:hAnsi="Times New Roman" w:cs="Times New Roman"/>
        </w:rPr>
        <w:t xml:space="preserve"> nicht automatisch abgetrennt werden:</w:t>
      </w:r>
    </w:p>
    <w:p w14:paraId="17F27772" w14:textId="77777777" w:rsidR="00E73B1E" w:rsidRDefault="00E73B1E">
      <w:pPr>
        <w:rPr>
          <w:rFonts w:ascii="Times New Roman" w:hAnsi="Times New Roman" w:cs="Times New Roman"/>
        </w:rPr>
      </w:pPr>
    </w:p>
    <w:p w14:paraId="4BDD1499" w14:textId="7447C5E8" w:rsidR="00E73B1E" w:rsidRPr="00E73B1E" w:rsidRDefault="00E73B1E" w:rsidP="00E73B1E">
      <w:pPr>
        <w:pStyle w:val="ListParagraph"/>
        <w:numPr>
          <w:ilvl w:val="0"/>
          <w:numId w:val="1"/>
        </w:numPr>
        <w:rPr>
          <w:rFonts w:ascii="Times New Roman" w:hAnsi="Times New Roman" w:cs="Times New Roman"/>
        </w:rPr>
      </w:pPr>
      <w:r w:rsidRPr="00E73B1E">
        <w:rPr>
          <w:rFonts w:ascii="Times New Roman" w:hAnsi="Times New Roman" w:cs="Times New Roman"/>
        </w:rPr>
        <w:t>die Aufsichtsbehörde</w:t>
      </w:r>
      <w:r w:rsidR="00377D53">
        <w:rPr>
          <w:rFonts w:ascii="Times New Roman" w:hAnsi="Times New Roman" w:cs="Times New Roman"/>
        </w:rPr>
        <w:t>n mü</w:t>
      </w:r>
      <w:r w:rsidRPr="00E73B1E">
        <w:rPr>
          <w:rFonts w:ascii="Times New Roman" w:hAnsi="Times New Roman" w:cs="Times New Roman"/>
        </w:rPr>
        <w:t>ss</w:t>
      </w:r>
      <w:r w:rsidR="00377D53">
        <w:rPr>
          <w:rFonts w:ascii="Times New Roman" w:hAnsi="Times New Roman" w:cs="Times New Roman"/>
        </w:rPr>
        <w:t>en</w:t>
      </w:r>
      <w:r w:rsidRPr="00E73B1E">
        <w:rPr>
          <w:rFonts w:ascii="Times New Roman" w:hAnsi="Times New Roman" w:cs="Times New Roman"/>
        </w:rPr>
        <w:t xml:space="preserve"> zunächst die Hande</w:t>
      </w:r>
      <w:r w:rsidR="00377D53">
        <w:rPr>
          <w:rFonts w:ascii="Times New Roman" w:hAnsi="Times New Roman" w:cs="Times New Roman"/>
        </w:rPr>
        <w:t>lsaktivitäten untersuchen und kö</w:t>
      </w:r>
      <w:r w:rsidRPr="00E73B1E">
        <w:rPr>
          <w:rFonts w:ascii="Times New Roman" w:hAnsi="Times New Roman" w:cs="Times New Roman"/>
        </w:rPr>
        <w:t>nn</w:t>
      </w:r>
      <w:r w:rsidR="00377D53">
        <w:rPr>
          <w:rFonts w:ascii="Times New Roman" w:hAnsi="Times New Roman" w:cs="Times New Roman"/>
        </w:rPr>
        <w:t>en</w:t>
      </w:r>
      <w:r w:rsidRPr="00E73B1E">
        <w:rPr>
          <w:rFonts w:ascii="Times New Roman" w:hAnsi="Times New Roman" w:cs="Times New Roman"/>
        </w:rPr>
        <w:t xml:space="preserve"> danach entscheiden, ob diese </w:t>
      </w:r>
      <w:r>
        <w:rPr>
          <w:rFonts w:ascii="Times New Roman" w:hAnsi="Times New Roman" w:cs="Times New Roman"/>
        </w:rPr>
        <w:t xml:space="preserve">gewisse Kriterien erfüllen: </w:t>
      </w:r>
      <w:r w:rsidRPr="00E73B1E">
        <w:rPr>
          <w:rFonts w:ascii="Times New Roman" w:hAnsi="Times New Roman" w:cs="Times New Roman"/>
        </w:rPr>
        <w:t>relative Bedeutung</w:t>
      </w:r>
      <w:r>
        <w:rPr>
          <w:rFonts w:ascii="Times New Roman" w:hAnsi="Times New Roman" w:cs="Times New Roman"/>
        </w:rPr>
        <w:t xml:space="preserve">, </w:t>
      </w:r>
      <w:r w:rsidRPr="00E73B1E">
        <w:rPr>
          <w:rFonts w:ascii="Times New Roman" w:hAnsi="Times New Roman" w:cs="Times New Roman"/>
        </w:rPr>
        <w:t>Schuldenhebel</w:t>
      </w:r>
      <w:r>
        <w:rPr>
          <w:rFonts w:ascii="Times New Roman" w:hAnsi="Times New Roman" w:cs="Times New Roman"/>
        </w:rPr>
        <w:t xml:space="preserve">, </w:t>
      </w:r>
      <w:r w:rsidRPr="00E73B1E">
        <w:rPr>
          <w:rFonts w:ascii="Times New Roman" w:hAnsi="Times New Roman" w:cs="Times New Roman"/>
        </w:rPr>
        <w:t>Komplexität</w:t>
      </w:r>
      <w:r>
        <w:rPr>
          <w:rFonts w:ascii="Times New Roman" w:hAnsi="Times New Roman" w:cs="Times New Roman"/>
        </w:rPr>
        <w:t xml:space="preserve">, </w:t>
      </w:r>
      <w:r w:rsidRPr="00E73B1E">
        <w:rPr>
          <w:rFonts w:ascii="Times New Roman" w:hAnsi="Times New Roman" w:cs="Times New Roman"/>
        </w:rPr>
        <w:t>Profita</w:t>
      </w:r>
      <w:r>
        <w:rPr>
          <w:rFonts w:ascii="Times New Roman" w:hAnsi="Times New Roman" w:cs="Times New Roman"/>
        </w:rPr>
        <w:t>bilität, Marktrisiko, Verflechtung mit anderen Banken.</w:t>
      </w:r>
      <w:r w:rsidR="00A4191F">
        <w:rPr>
          <w:rFonts w:ascii="Times New Roman" w:hAnsi="Times New Roman" w:cs="Times New Roman"/>
        </w:rPr>
        <w:t xml:space="preserve"> (Artikel 9 S. 28</w:t>
      </w:r>
      <w:r w:rsidR="000A4D2E">
        <w:rPr>
          <w:rFonts w:ascii="Times New Roman" w:hAnsi="Times New Roman" w:cs="Times New Roman"/>
        </w:rPr>
        <w:t>f)</w:t>
      </w:r>
    </w:p>
    <w:p w14:paraId="7B6C16A8" w14:textId="3B0065BD" w:rsidR="00E73B1E" w:rsidRDefault="00E73B1E" w:rsidP="00E73B1E">
      <w:pPr>
        <w:pStyle w:val="ListParagraph"/>
        <w:numPr>
          <w:ilvl w:val="0"/>
          <w:numId w:val="1"/>
        </w:numPr>
        <w:rPr>
          <w:rFonts w:ascii="Times New Roman" w:hAnsi="Times New Roman" w:cs="Times New Roman"/>
        </w:rPr>
      </w:pPr>
      <w:r w:rsidRPr="00580988">
        <w:rPr>
          <w:rFonts w:ascii="Times New Roman" w:hAnsi="Times New Roman" w:cs="Times New Roman"/>
        </w:rPr>
        <w:t xml:space="preserve">Die EBA wird </w:t>
      </w:r>
      <w:r w:rsidR="00580988" w:rsidRPr="00580988">
        <w:rPr>
          <w:rFonts w:ascii="Times New Roman" w:hAnsi="Times New Roman" w:cs="Times New Roman"/>
        </w:rPr>
        <w:t>technische Standards</w:t>
      </w:r>
      <w:r w:rsidRPr="00580988">
        <w:rPr>
          <w:rFonts w:ascii="Times New Roman" w:hAnsi="Times New Roman" w:cs="Times New Roman"/>
        </w:rPr>
        <w:t xml:space="preserve"> für diese auslegungsbedürftigen Kriterien erstellen</w:t>
      </w:r>
      <w:r w:rsidR="00A065B2" w:rsidRPr="00580988">
        <w:rPr>
          <w:rFonts w:ascii="Times New Roman" w:hAnsi="Times New Roman" w:cs="Times New Roman"/>
        </w:rPr>
        <w:t>.</w:t>
      </w:r>
    </w:p>
    <w:p w14:paraId="7CAE2C81" w14:textId="6522CF1B" w:rsidR="000A4D2E" w:rsidRDefault="000A4D2E" w:rsidP="00E73B1E">
      <w:pPr>
        <w:pStyle w:val="ListParagraph"/>
        <w:numPr>
          <w:ilvl w:val="0"/>
          <w:numId w:val="1"/>
        </w:numPr>
        <w:rPr>
          <w:rFonts w:ascii="Times New Roman" w:hAnsi="Times New Roman" w:cs="Times New Roman"/>
        </w:rPr>
      </w:pPr>
      <w:r>
        <w:rPr>
          <w:rFonts w:ascii="Times New Roman" w:hAnsi="Times New Roman" w:cs="Times New Roman"/>
        </w:rPr>
        <w:t xml:space="preserve">Wenn die Handelsaktivitäten der Banken diese Risikokriterien erfüllen sollten, müssen sie </w:t>
      </w:r>
      <w:r w:rsidR="00DE0B85">
        <w:rPr>
          <w:rFonts w:ascii="Times New Roman" w:hAnsi="Times New Roman" w:cs="Times New Roman"/>
        </w:rPr>
        <w:t xml:space="preserve">allerdings </w:t>
      </w:r>
      <w:r>
        <w:rPr>
          <w:rFonts w:ascii="Times New Roman" w:hAnsi="Times New Roman" w:cs="Times New Roman"/>
        </w:rPr>
        <w:t>nur dann separiert werden, wenn die Bank die Aufsichts</w:t>
      </w:r>
      <w:r w:rsidR="00DE0B85">
        <w:rPr>
          <w:rFonts w:ascii="Times New Roman" w:hAnsi="Times New Roman" w:cs="Times New Roman"/>
        </w:rPr>
        <w:softHyphen/>
      </w:r>
      <w:r>
        <w:rPr>
          <w:rFonts w:ascii="Times New Roman" w:hAnsi="Times New Roman" w:cs="Times New Roman"/>
        </w:rPr>
        <w:t>behörde nicht davon überzeugen kann, dass ihre Handelsaktivitäten kein systemisches Risiko darstellen.</w:t>
      </w:r>
      <w:r w:rsidR="00805578">
        <w:rPr>
          <w:rFonts w:ascii="Times New Roman" w:hAnsi="Times New Roman" w:cs="Times New Roman"/>
        </w:rPr>
        <w:t xml:space="preserve"> (Artikel 10 (3), S. 30</w:t>
      </w:r>
      <w:r w:rsidR="00895514">
        <w:rPr>
          <w:rFonts w:ascii="Times New Roman" w:hAnsi="Times New Roman" w:cs="Times New Roman"/>
        </w:rPr>
        <w:t>)</w:t>
      </w:r>
    </w:p>
    <w:p w14:paraId="40EE4C45" w14:textId="0CBA6ECC" w:rsidR="00845FFF" w:rsidRDefault="00AA3EBD" w:rsidP="00E73B1E">
      <w:pPr>
        <w:pStyle w:val="ListParagraph"/>
        <w:numPr>
          <w:ilvl w:val="0"/>
          <w:numId w:val="1"/>
        </w:numPr>
        <w:rPr>
          <w:rFonts w:ascii="Times New Roman" w:hAnsi="Times New Roman" w:cs="Times New Roman"/>
        </w:rPr>
      </w:pPr>
      <w:r>
        <w:rPr>
          <w:rFonts w:ascii="Times New Roman" w:hAnsi="Times New Roman" w:cs="Times New Roman"/>
        </w:rPr>
        <w:t>Für g</w:t>
      </w:r>
      <w:r w:rsidR="00845FFF">
        <w:rPr>
          <w:rFonts w:ascii="Times New Roman" w:hAnsi="Times New Roman" w:cs="Times New Roman"/>
        </w:rPr>
        <w:t>enossenschaftlich organisierte Banken</w:t>
      </w:r>
      <w:r w:rsidR="00B21020">
        <w:rPr>
          <w:rFonts w:ascii="Times New Roman" w:hAnsi="Times New Roman" w:cs="Times New Roman"/>
        </w:rPr>
        <w:t xml:space="preserve"> und Sparkassen</w:t>
      </w:r>
      <w:r w:rsidR="00845FFF">
        <w:rPr>
          <w:rFonts w:ascii="Times New Roman" w:hAnsi="Times New Roman" w:cs="Times New Roman"/>
        </w:rPr>
        <w:t xml:space="preserve"> gelten weitere Ausnahmeregelungen</w:t>
      </w:r>
      <w:r w:rsidR="00805578">
        <w:rPr>
          <w:rFonts w:ascii="Times New Roman" w:hAnsi="Times New Roman" w:cs="Times New Roman"/>
        </w:rPr>
        <w:t xml:space="preserve"> (S. 18, (27)</w:t>
      </w:r>
      <w:r w:rsidR="00B21020">
        <w:rPr>
          <w:rFonts w:ascii="Times New Roman" w:hAnsi="Times New Roman" w:cs="Times New Roman"/>
        </w:rPr>
        <w:t>)</w:t>
      </w:r>
    </w:p>
    <w:p w14:paraId="165DE422" w14:textId="77777777" w:rsidR="00B21020" w:rsidRDefault="00B21020" w:rsidP="00B21020">
      <w:pPr>
        <w:rPr>
          <w:rFonts w:ascii="Times New Roman" w:hAnsi="Times New Roman" w:cs="Times New Roman"/>
        </w:rPr>
      </w:pPr>
    </w:p>
    <w:p w14:paraId="4A96960A" w14:textId="1118E174" w:rsidR="00B21020" w:rsidRPr="00B21020" w:rsidRDefault="00B21020" w:rsidP="000A4D2E">
      <w:pPr>
        <w:rPr>
          <w:rFonts w:ascii="Times New Roman" w:hAnsi="Times New Roman" w:cs="Times New Roman"/>
          <w:i/>
        </w:rPr>
      </w:pPr>
      <w:r w:rsidRPr="00B21020">
        <w:rPr>
          <w:rFonts w:ascii="Times New Roman" w:hAnsi="Times New Roman" w:cs="Times New Roman"/>
          <w:i/>
        </w:rPr>
        <w:t xml:space="preserve">Von </w:t>
      </w:r>
      <w:r>
        <w:rPr>
          <w:rFonts w:ascii="Times New Roman" w:hAnsi="Times New Roman" w:cs="Times New Roman"/>
          <w:i/>
        </w:rPr>
        <w:t>den EBA</w:t>
      </w:r>
      <w:r w:rsidRPr="00B21020">
        <w:rPr>
          <w:rFonts w:ascii="Times New Roman" w:hAnsi="Times New Roman" w:cs="Times New Roman"/>
          <w:i/>
        </w:rPr>
        <w:t xml:space="preserve"> Regeln wird letztlich abhängen, ob bei dem ganzen Regelwerk etwas herauskommt. Nach dem Kommissionsvorschlag soll das Europaparlament keinerlei Mitspracherechte bei diesen letztlich ausschlaggebenden Regeln erhalten (Art. 291 AEUV)</w:t>
      </w:r>
      <w:r>
        <w:rPr>
          <w:rFonts w:ascii="Times New Roman" w:hAnsi="Times New Roman" w:cs="Times New Roman"/>
          <w:i/>
        </w:rPr>
        <w:t>. Unverständlich ist, warum letztendlich die Aufsichtsbehörden noch eine Art willkürliches Gnadenrecht besitzen sollen.</w:t>
      </w:r>
    </w:p>
    <w:p w14:paraId="3A620DA7" w14:textId="77777777" w:rsidR="00B21020" w:rsidRDefault="00B21020" w:rsidP="000A4D2E">
      <w:pPr>
        <w:rPr>
          <w:rFonts w:ascii="Times New Roman" w:hAnsi="Times New Roman" w:cs="Times New Roman"/>
        </w:rPr>
      </w:pPr>
    </w:p>
    <w:p w14:paraId="3FA2D605" w14:textId="4CCA32A9" w:rsidR="00B21020" w:rsidRDefault="00EA25BC" w:rsidP="00BF1C02">
      <w:pPr>
        <w:rPr>
          <w:rFonts w:ascii="Times New Roman" w:hAnsi="Times New Roman" w:cs="Times New Roman"/>
        </w:rPr>
      </w:pPr>
      <w:r>
        <w:rPr>
          <w:rFonts w:ascii="Times New Roman" w:hAnsi="Times New Roman" w:cs="Times New Roman"/>
        </w:rPr>
        <w:t xml:space="preserve">Handelsaktivitäten, die </w:t>
      </w:r>
      <w:r w:rsidR="00A17E91">
        <w:rPr>
          <w:rFonts w:ascii="Times New Roman" w:hAnsi="Times New Roman" w:cs="Times New Roman"/>
        </w:rPr>
        <w:t>Absicherung</w:t>
      </w:r>
      <w:r>
        <w:rPr>
          <w:rFonts w:ascii="Times New Roman" w:hAnsi="Times New Roman" w:cs="Times New Roman"/>
        </w:rPr>
        <w:t xml:space="preserve"> von eigenen Risiken </w:t>
      </w:r>
      <w:r w:rsidR="00A17E91">
        <w:rPr>
          <w:rFonts w:ascii="Times New Roman" w:hAnsi="Times New Roman" w:cs="Times New Roman"/>
        </w:rPr>
        <w:t xml:space="preserve">und von </w:t>
      </w:r>
      <w:r>
        <w:rPr>
          <w:rFonts w:ascii="Times New Roman" w:hAnsi="Times New Roman" w:cs="Times New Roman"/>
        </w:rPr>
        <w:t>Kunden</w:t>
      </w:r>
      <w:r w:rsidR="00A17E91">
        <w:rPr>
          <w:rFonts w:ascii="Times New Roman" w:hAnsi="Times New Roman" w:cs="Times New Roman"/>
        </w:rPr>
        <w:t>risiken</w:t>
      </w:r>
      <w:r w:rsidR="00AA3EBD">
        <w:rPr>
          <w:rFonts w:ascii="Times New Roman" w:hAnsi="Times New Roman" w:cs="Times New Roman"/>
        </w:rPr>
        <w:t>,</w:t>
      </w:r>
      <w:r>
        <w:rPr>
          <w:rFonts w:ascii="Times New Roman" w:hAnsi="Times New Roman" w:cs="Times New Roman"/>
        </w:rPr>
        <w:t xml:space="preserve"> sind</w:t>
      </w:r>
      <w:r w:rsidR="00BF1C02">
        <w:rPr>
          <w:rFonts w:ascii="Times New Roman" w:hAnsi="Times New Roman" w:cs="Times New Roman"/>
        </w:rPr>
        <w:t xml:space="preserve"> zusätzlich</w:t>
      </w:r>
      <w:r>
        <w:rPr>
          <w:rFonts w:ascii="Times New Roman" w:hAnsi="Times New Roman" w:cs="Times New Roman"/>
        </w:rPr>
        <w:t xml:space="preserve"> ausgenommen. Darunter </w:t>
      </w:r>
      <w:r w:rsidR="00BF1C02">
        <w:rPr>
          <w:rFonts w:ascii="Times New Roman" w:hAnsi="Times New Roman" w:cs="Times New Roman"/>
        </w:rPr>
        <w:t>fallen</w:t>
      </w:r>
      <w:r>
        <w:rPr>
          <w:rFonts w:ascii="Times New Roman" w:hAnsi="Times New Roman" w:cs="Times New Roman"/>
        </w:rPr>
        <w:t xml:space="preserve"> Derivate für das Hedging von Risiken aus Zinsen, Währungskursen, Kreditrisiko</w:t>
      </w:r>
      <w:r w:rsidR="00805578">
        <w:rPr>
          <w:rFonts w:ascii="Times New Roman" w:hAnsi="Times New Roman" w:cs="Times New Roman"/>
        </w:rPr>
        <w:t>,</w:t>
      </w:r>
      <w:r>
        <w:rPr>
          <w:rFonts w:ascii="Times New Roman" w:hAnsi="Times New Roman" w:cs="Times New Roman"/>
        </w:rPr>
        <w:t xml:space="preserve"> Rohstoffen</w:t>
      </w:r>
      <w:r w:rsidR="00805578">
        <w:rPr>
          <w:rFonts w:ascii="Times New Roman" w:hAnsi="Times New Roman" w:cs="Times New Roman"/>
        </w:rPr>
        <w:t xml:space="preserve"> sowie </w:t>
      </w:r>
      <w:r w:rsidR="00E4650C">
        <w:rPr>
          <w:rFonts w:ascii="Times New Roman" w:hAnsi="Times New Roman" w:cs="Times New Roman"/>
        </w:rPr>
        <w:t>Emissionshandelszertifikate</w:t>
      </w:r>
      <w:r>
        <w:rPr>
          <w:rFonts w:ascii="Times New Roman" w:hAnsi="Times New Roman" w:cs="Times New Roman"/>
        </w:rPr>
        <w:t xml:space="preserve">. </w:t>
      </w:r>
      <w:r w:rsidR="00E4650C">
        <w:rPr>
          <w:rFonts w:ascii="Times New Roman" w:hAnsi="Times New Roman" w:cs="Times New Roman"/>
        </w:rPr>
        <w:t>(Art 11 und 12, S. 31</w:t>
      </w:r>
      <w:r w:rsidR="00B21020">
        <w:rPr>
          <w:rFonts w:ascii="Times New Roman" w:hAnsi="Times New Roman" w:cs="Times New Roman"/>
        </w:rPr>
        <w:t>f).</w:t>
      </w:r>
    </w:p>
    <w:p w14:paraId="49F5989D" w14:textId="77777777" w:rsidR="00B21020" w:rsidRDefault="00B21020" w:rsidP="00BF1C02">
      <w:pPr>
        <w:rPr>
          <w:rFonts w:ascii="Times New Roman" w:hAnsi="Times New Roman" w:cs="Times New Roman"/>
        </w:rPr>
      </w:pPr>
    </w:p>
    <w:p w14:paraId="397EC6AC" w14:textId="7508A4EE" w:rsidR="00B21020" w:rsidRDefault="00EA25BC" w:rsidP="00BF1C02">
      <w:pPr>
        <w:rPr>
          <w:rFonts w:ascii="Times New Roman" w:hAnsi="Times New Roman" w:cs="Times New Roman"/>
          <w:i/>
        </w:rPr>
      </w:pPr>
      <w:r w:rsidRPr="00DE0B85">
        <w:rPr>
          <w:rFonts w:ascii="Times New Roman" w:hAnsi="Times New Roman" w:cs="Times New Roman"/>
          <w:i/>
        </w:rPr>
        <w:t xml:space="preserve">Es ist mir unverständlich, warum man diese Aktivitäten ausnimmt. Natürlich stehen sie im Kundeninteresse. Allerdings </w:t>
      </w:r>
      <w:r w:rsidR="00B21020">
        <w:rPr>
          <w:rFonts w:ascii="Times New Roman" w:hAnsi="Times New Roman" w:cs="Times New Roman"/>
          <w:i/>
        </w:rPr>
        <w:t>handelt es sich bei Derivaten um die wahrscheinlich riskantesten</w:t>
      </w:r>
      <w:r w:rsidRPr="00DE0B85">
        <w:rPr>
          <w:rFonts w:ascii="Times New Roman" w:hAnsi="Times New Roman" w:cs="Times New Roman"/>
          <w:i/>
        </w:rPr>
        <w:t xml:space="preserve"> Handelsaktivitäten</w:t>
      </w:r>
      <w:r w:rsidR="00B21020">
        <w:rPr>
          <w:rFonts w:ascii="Times New Roman" w:hAnsi="Times New Roman" w:cs="Times New Roman"/>
          <w:i/>
        </w:rPr>
        <w:t xml:space="preserve"> überhaupt</w:t>
      </w:r>
      <w:r w:rsidRPr="00DE0B85">
        <w:rPr>
          <w:rFonts w:ascii="Times New Roman" w:hAnsi="Times New Roman" w:cs="Times New Roman"/>
          <w:i/>
        </w:rPr>
        <w:t>. Wenn die Bank schon den Aufwand vorneh</w:t>
      </w:r>
      <w:r w:rsidR="00A17E91">
        <w:rPr>
          <w:rFonts w:ascii="Times New Roman" w:hAnsi="Times New Roman" w:cs="Times New Roman"/>
          <w:i/>
        </w:rPr>
        <w:softHyphen/>
      </w:r>
      <w:r w:rsidRPr="00DE0B85">
        <w:rPr>
          <w:rFonts w:ascii="Times New Roman" w:hAnsi="Times New Roman" w:cs="Times New Roman"/>
          <w:i/>
        </w:rPr>
        <w:t>men muss, zwei Filialen zu organisieren, sollte sie wenigstens ihr komplettes Handels</w:t>
      </w:r>
      <w:r w:rsidR="00A17E91">
        <w:rPr>
          <w:rFonts w:ascii="Times New Roman" w:hAnsi="Times New Roman" w:cs="Times New Roman"/>
          <w:i/>
        </w:rPr>
        <w:softHyphen/>
      </w:r>
      <w:r w:rsidRPr="00DE0B85">
        <w:rPr>
          <w:rFonts w:ascii="Times New Roman" w:hAnsi="Times New Roman" w:cs="Times New Roman"/>
          <w:i/>
        </w:rPr>
        <w:t>geschäft in der Handelsfiliale transferieren.</w:t>
      </w:r>
      <w:r w:rsidR="00B21020">
        <w:rPr>
          <w:rFonts w:ascii="Times New Roman" w:hAnsi="Times New Roman" w:cs="Times New Roman"/>
          <w:i/>
        </w:rPr>
        <w:t xml:space="preserve"> Natürlich haben Kunden ein legitimes </w:t>
      </w:r>
      <w:r w:rsidR="00B21020">
        <w:rPr>
          <w:rFonts w:ascii="Times New Roman" w:hAnsi="Times New Roman" w:cs="Times New Roman"/>
          <w:i/>
        </w:rPr>
        <w:lastRenderedPageBreak/>
        <w:t xml:space="preserve">Interesse, Derivate bei einer Bank zu erwerben, um z.B. ihre Fremdwährungsrisiken abzusichern. Nur warum können diese Derivate </w:t>
      </w:r>
      <w:r w:rsidR="00A17E91">
        <w:rPr>
          <w:rFonts w:ascii="Times New Roman" w:hAnsi="Times New Roman" w:cs="Times New Roman"/>
          <w:i/>
        </w:rPr>
        <w:t xml:space="preserve">nicht </w:t>
      </w:r>
      <w:r w:rsidR="00B21020">
        <w:rPr>
          <w:rFonts w:ascii="Times New Roman" w:hAnsi="Times New Roman" w:cs="Times New Roman"/>
          <w:i/>
        </w:rPr>
        <w:t>in der Bilanz der Handelsbank stehen?</w:t>
      </w:r>
    </w:p>
    <w:p w14:paraId="2BD229BB" w14:textId="77777777" w:rsidR="00B21020" w:rsidRDefault="00B21020" w:rsidP="00BF1C02">
      <w:pPr>
        <w:rPr>
          <w:rFonts w:ascii="Times New Roman" w:hAnsi="Times New Roman" w:cs="Times New Roman"/>
          <w:i/>
        </w:rPr>
      </w:pPr>
    </w:p>
    <w:p w14:paraId="39027AD8" w14:textId="158C55A4" w:rsidR="00B21020" w:rsidRDefault="00B21020" w:rsidP="00BF1C02">
      <w:pPr>
        <w:rPr>
          <w:rFonts w:ascii="Times New Roman" w:hAnsi="Times New Roman" w:cs="Times New Roman"/>
          <w:i/>
        </w:rPr>
      </w:pPr>
      <w:r>
        <w:rPr>
          <w:rFonts w:ascii="Times New Roman" w:hAnsi="Times New Roman" w:cs="Times New Roman"/>
          <w:i/>
        </w:rPr>
        <w:t xml:space="preserve">Das Handelsbuch z.B. einer Deutschen Bank besteht zu </w:t>
      </w:r>
      <w:r w:rsidR="002658AF">
        <w:rPr>
          <w:rFonts w:ascii="Times New Roman" w:hAnsi="Times New Roman" w:cs="Times New Roman"/>
          <w:i/>
        </w:rPr>
        <w:t>etwa 65</w:t>
      </w:r>
      <w:r>
        <w:rPr>
          <w:rFonts w:ascii="Times New Roman" w:hAnsi="Times New Roman" w:cs="Times New Roman"/>
          <w:i/>
        </w:rPr>
        <w:t>% aus Derivaten. Insgesamt fast 800 Mrd Euro, oder fast 30% des deutschen BIP. Diese Derivate werden durch diese Regel zum größten Teil in der Kundenbank verbleiben. Dies ist eine massive Aushöhlung der Trennbankenidee.</w:t>
      </w:r>
    </w:p>
    <w:p w14:paraId="2F2F8FEE" w14:textId="77777777" w:rsidR="00B21020" w:rsidRDefault="00B21020" w:rsidP="00BF1C02">
      <w:pPr>
        <w:rPr>
          <w:rFonts w:ascii="Times New Roman" w:hAnsi="Times New Roman" w:cs="Times New Roman"/>
          <w:i/>
        </w:rPr>
      </w:pPr>
    </w:p>
    <w:p w14:paraId="5523B219" w14:textId="77777777" w:rsidR="00EA25BC" w:rsidRDefault="00EA25BC" w:rsidP="000A4D2E">
      <w:pPr>
        <w:rPr>
          <w:rFonts w:ascii="Times New Roman" w:hAnsi="Times New Roman" w:cs="Times New Roman"/>
        </w:rPr>
      </w:pPr>
    </w:p>
    <w:p w14:paraId="55744638" w14:textId="61721C56" w:rsidR="00895514" w:rsidRDefault="00E4650C" w:rsidP="000A4D2E">
      <w:pPr>
        <w:rPr>
          <w:rFonts w:ascii="Times New Roman" w:hAnsi="Times New Roman" w:cs="Times New Roman"/>
        </w:rPr>
      </w:pPr>
      <w:r>
        <w:rPr>
          <w:rFonts w:ascii="Times New Roman" w:hAnsi="Times New Roman" w:cs="Times New Roman"/>
        </w:rPr>
        <w:t>Artikel 13 (S. 32</w:t>
      </w:r>
      <w:r w:rsidR="0083564A">
        <w:rPr>
          <w:rFonts w:ascii="Times New Roman" w:hAnsi="Times New Roman" w:cs="Times New Roman"/>
        </w:rPr>
        <w:t>f) regelt die Ausgliederung. Die Handelsbank muss z.B. ein eigenes Management haben, ihre eigene Refinanzierung sichers</w:t>
      </w:r>
      <w:r w:rsidR="00EA25BC">
        <w:rPr>
          <w:rFonts w:ascii="Times New Roman" w:hAnsi="Times New Roman" w:cs="Times New Roman"/>
        </w:rPr>
        <w:t>tellen und die Öffentlichkeit mu</w:t>
      </w:r>
      <w:r w:rsidR="0083564A">
        <w:rPr>
          <w:rFonts w:ascii="Times New Roman" w:hAnsi="Times New Roman" w:cs="Times New Roman"/>
        </w:rPr>
        <w:t xml:space="preserve">ss die beiden Filialen leicht im Außenauftritt unterscheiden können. </w:t>
      </w:r>
    </w:p>
    <w:p w14:paraId="68B6A3B7" w14:textId="77777777" w:rsidR="0083564A" w:rsidRDefault="0083564A" w:rsidP="000A4D2E">
      <w:pPr>
        <w:rPr>
          <w:rFonts w:ascii="Times New Roman" w:hAnsi="Times New Roman" w:cs="Times New Roman"/>
        </w:rPr>
      </w:pPr>
    </w:p>
    <w:p w14:paraId="41B3875C" w14:textId="16088F67" w:rsidR="0083564A" w:rsidRDefault="00353291" w:rsidP="000A4D2E">
      <w:pPr>
        <w:rPr>
          <w:rFonts w:ascii="Times New Roman" w:hAnsi="Times New Roman" w:cs="Times New Roman"/>
        </w:rPr>
      </w:pPr>
      <w:r>
        <w:rPr>
          <w:rFonts w:ascii="Times New Roman" w:hAnsi="Times New Roman" w:cs="Times New Roman"/>
        </w:rPr>
        <w:t>Die Kundenbankfiliale darf der Handelsbankfiliale nur Kredite im Rahmen der allgemeinen Großkundenlimits geben. D.h. das Kreditrisiko darf 25% des Eigenkapitals nicht überschreiten. Allerdings wird zur Berechnung nicht das Bruttorisiko herangezogen. Verschiedene „credit risk mitigation techniques“ wie z.B. Stellung von Sicherheiten werden auf die Limits angerechnet</w:t>
      </w:r>
      <w:r w:rsidR="008D0AC8">
        <w:rPr>
          <w:rFonts w:ascii="Times New Roman" w:hAnsi="Times New Roman" w:cs="Times New Roman"/>
        </w:rPr>
        <w:t>.</w:t>
      </w:r>
      <w:r w:rsidR="00E4650C">
        <w:rPr>
          <w:rFonts w:ascii="Times New Roman" w:hAnsi="Times New Roman" w:cs="Times New Roman"/>
        </w:rPr>
        <w:t xml:space="preserve"> (Art 14 (2) , S. 34</w:t>
      </w:r>
      <w:r w:rsidR="002658AF">
        <w:rPr>
          <w:rFonts w:ascii="Times New Roman" w:hAnsi="Times New Roman" w:cs="Times New Roman"/>
        </w:rPr>
        <w:t>)</w:t>
      </w:r>
    </w:p>
    <w:p w14:paraId="7BD11C5B" w14:textId="77777777" w:rsidR="00B21020" w:rsidRDefault="00B21020" w:rsidP="000A4D2E">
      <w:pPr>
        <w:rPr>
          <w:rFonts w:ascii="Times New Roman" w:hAnsi="Times New Roman" w:cs="Times New Roman"/>
        </w:rPr>
      </w:pPr>
    </w:p>
    <w:p w14:paraId="071A0DB4" w14:textId="7132C57E" w:rsidR="00A44844" w:rsidRDefault="00B21020" w:rsidP="000A4D2E">
      <w:pPr>
        <w:rPr>
          <w:rFonts w:ascii="Times New Roman" w:hAnsi="Times New Roman" w:cs="Times New Roman"/>
          <w:i/>
        </w:rPr>
      </w:pPr>
      <w:r>
        <w:rPr>
          <w:rFonts w:ascii="Times New Roman" w:hAnsi="Times New Roman" w:cs="Times New Roman"/>
          <w:i/>
        </w:rPr>
        <w:t>Es ist höchst bedauerlich, dass hier erneut keine wirklich harten Großkun</w:t>
      </w:r>
      <w:r w:rsidR="00A44844">
        <w:rPr>
          <w:rFonts w:ascii="Times New Roman" w:hAnsi="Times New Roman" w:cs="Times New Roman"/>
          <w:i/>
        </w:rPr>
        <w:t xml:space="preserve">denlimits eingezogen werden. Einer der wichtigsten Gründe, weshalb Banken staatlich gerettet werden ist, dass ein Dominoeffekt befürchtet wird, da Banken so extrem verflochten sind. Diese Verflechtung ließe sich durch wirklich harte Großkundenlimite leicht beschränken. 25% des Eigenkapitals als Maximallimit für einen Großkredit sind bereits eine extrem hohe Zahl. Warum muss diese noch weiter ausgehöhlt werden, indem man Banken erlaubt, Selbsteinschätzungen zu benützen, um das Risiko aus dem Großkredit kleinzurechnen? </w:t>
      </w:r>
    </w:p>
    <w:p w14:paraId="60FB66FD" w14:textId="77777777" w:rsidR="00A44844" w:rsidRDefault="00A44844" w:rsidP="000A4D2E">
      <w:pPr>
        <w:rPr>
          <w:rFonts w:ascii="Times New Roman" w:hAnsi="Times New Roman" w:cs="Times New Roman"/>
          <w:i/>
        </w:rPr>
      </w:pPr>
    </w:p>
    <w:p w14:paraId="1F5CB322" w14:textId="76728B55" w:rsidR="00895514" w:rsidRDefault="002658AF" w:rsidP="000A4D2E">
      <w:pPr>
        <w:rPr>
          <w:rFonts w:ascii="Times New Roman" w:hAnsi="Times New Roman" w:cs="Times New Roman"/>
        </w:rPr>
      </w:pPr>
      <w:r>
        <w:rPr>
          <w:rFonts w:ascii="Times New Roman" w:hAnsi="Times New Roman" w:cs="Times New Roman"/>
        </w:rPr>
        <w:t>Die Handelsbank darf keine Kundeneinlagen annehmen und keinen Zahlungsverkehr anbieten. Allerdings darf sie Kredite, auch an</w:t>
      </w:r>
      <w:r w:rsidR="00E4650C">
        <w:rPr>
          <w:rFonts w:ascii="Times New Roman" w:hAnsi="Times New Roman" w:cs="Times New Roman"/>
        </w:rPr>
        <w:t xml:space="preserve"> kleine Kunden vergeben. (Art 20, S. 36</w:t>
      </w:r>
      <w:r>
        <w:rPr>
          <w:rFonts w:ascii="Times New Roman" w:hAnsi="Times New Roman" w:cs="Times New Roman"/>
        </w:rPr>
        <w:t>).</w:t>
      </w:r>
    </w:p>
    <w:p w14:paraId="2FCCB139" w14:textId="77777777" w:rsidR="002658AF" w:rsidRDefault="002658AF" w:rsidP="000A4D2E">
      <w:pPr>
        <w:rPr>
          <w:rFonts w:ascii="Times New Roman" w:hAnsi="Times New Roman" w:cs="Times New Roman"/>
        </w:rPr>
      </w:pPr>
    </w:p>
    <w:p w14:paraId="50EB8E95" w14:textId="41FE10DF" w:rsidR="002658AF" w:rsidRPr="002658AF" w:rsidRDefault="002658AF" w:rsidP="000A4D2E">
      <w:pPr>
        <w:rPr>
          <w:rFonts w:ascii="Times New Roman" w:hAnsi="Times New Roman" w:cs="Times New Roman"/>
          <w:i/>
        </w:rPr>
      </w:pPr>
      <w:r>
        <w:rPr>
          <w:rFonts w:ascii="Times New Roman" w:hAnsi="Times New Roman" w:cs="Times New Roman"/>
          <w:i/>
        </w:rPr>
        <w:t>Diese Regel ist erstaunlich. Wenn die Handelsbank in nennenswertem Umfang Kredit</w:t>
      </w:r>
      <w:r>
        <w:rPr>
          <w:rFonts w:ascii="Times New Roman" w:hAnsi="Times New Roman" w:cs="Times New Roman"/>
          <w:i/>
        </w:rPr>
        <w:softHyphen/>
        <w:t>geschäft betreiben darf, wird man sie im Krisenfall auch wieder als schützenswert deklarieren, um eine Kreditklemme zu vermeiden.</w:t>
      </w:r>
    </w:p>
    <w:p w14:paraId="4C028A9F" w14:textId="77777777" w:rsidR="002658AF" w:rsidRDefault="002658AF" w:rsidP="000A4D2E">
      <w:pPr>
        <w:rPr>
          <w:rFonts w:ascii="Times New Roman" w:hAnsi="Times New Roman" w:cs="Times New Roman"/>
          <w:i/>
        </w:rPr>
      </w:pPr>
    </w:p>
    <w:p w14:paraId="17FBE894" w14:textId="77777777" w:rsidR="00E4650C" w:rsidRDefault="00E4650C" w:rsidP="000A4D2E">
      <w:pPr>
        <w:rPr>
          <w:rFonts w:ascii="Times New Roman" w:hAnsi="Times New Roman" w:cs="Times New Roman"/>
          <w:i/>
        </w:rPr>
      </w:pPr>
    </w:p>
    <w:p w14:paraId="3616408C" w14:textId="1C7A588D" w:rsidR="00E4650C" w:rsidRDefault="00E4650C" w:rsidP="000A4D2E">
      <w:pPr>
        <w:rPr>
          <w:rFonts w:ascii="Times New Roman" w:hAnsi="Times New Roman" w:cs="Times New Roman"/>
          <w:b/>
        </w:rPr>
      </w:pPr>
      <w:r>
        <w:rPr>
          <w:rFonts w:ascii="Times New Roman" w:hAnsi="Times New Roman" w:cs="Times New Roman"/>
          <w:b/>
        </w:rPr>
        <w:t>4. Zeitplan</w:t>
      </w:r>
    </w:p>
    <w:p w14:paraId="0EB6F8FA" w14:textId="77777777" w:rsidR="00E4650C" w:rsidRDefault="00E4650C" w:rsidP="000A4D2E">
      <w:pPr>
        <w:rPr>
          <w:rFonts w:ascii="Times New Roman" w:hAnsi="Times New Roman" w:cs="Times New Roman"/>
          <w:b/>
        </w:rPr>
      </w:pPr>
    </w:p>
    <w:p w14:paraId="1DE369D0" w14:textId="51692A63" w:rsidR="006829D2" w:rsidRPr="006829D2" w:rsidRDefault="006829D2" w:rsidP="000A4D2E">
      <w:pPr>
        <w:rPr>
          <w:rFonts w:ascii="Times New Roman" w:hAnsi="Times New Roman" w:cs="Times New Roman"/>
        </w:rPr>
      </w:pPr>
      <w:r>
        <w:rPr>
          <w:rFonts w:ascii="Times New Roman" w:hAnsi="Times New Roman" w:cs="Times New Roman"/>
        </w:rPr>
        <w:t>Ab 1.7.2016 wird jährlich eine Liste mit den Banken veröffentlicht, für die die Regulierung gilt und bzw., die bezüglich der Regulierung eine Ausnahme</w:t>
      </w:r>
      <w:r>
        <w:rPr>
          <w:rFonts w:ascii="Times New Roman" w:hAnsi="Times New Roman" w:cs="Times New Roman"/>
        </w:rPr>
        <w:softHyphen/>
        <w:t>genehmigung erteilt bekamen</w:t>
      </w:r>
    </w:p>
    <w:p w14:paraId="1CA3E8E0" w14:textId="5D86C493" w:rsidR="00E4650C" w:rsidRDefault="00E4650C" w:rsidP="000A4D2E">
      <w:pPr>
        <w:rPr>
          <w:rFonts w:ascii="Times New Roman" w:hAnsi="Times New Roman" w:cs="Times New Roman"/>
        </w:rPr>
      </w:pPr>
      <w:r>
        <w:rPr>
          <w:rFonts w:ascii="Times New Roman" w:hAnsi="Times New Roman" w:cs="Times New Roman"/>
        </w:rPr>
        <w:t>Eigenhandelsverbot gilt ab 1.1.2017</w:t>
      </w:r>
    </w:p>
    <w:p w14:paraId="50EADF56" w14:textId="0311302E" w:rsidR="00E4650C" w:rsidRDefault="00E4650C" w:rsidP="000A4D2E">
      <w:pPr>
        <w:rPr>
          <w:rFonts w:ascii="Times New Roman" w:hAnsi="Times New Roman" w:cs="Times New Roman"/>
        </w:rPr>
      </w:pPr>
      <w:r>
        <w:rPr>
          <w:rFonts w:ascii="Times New Roman" w:hAnsi="Times New Roman" w:cs="Times New Roman"/>
        </w:rPr>
        <w:t>Strukturelle Trennung gilt ab 1.7.2018</w:t>
      </w:r>
    </w:p>
    <w:p w14:paraId="519CAFCD" w14:textId="77777777" w:rsidR="00E4650C" w:rsidRDefault="00E4650C" w:rsidP="000A4D2E">
      <w:pPr>
        <w:rPr>
          <w:rFonts w:ascii="Times New Roman" w:hAnsi="Times New Roman" w:cs="Times New Roman"/>
        </w:rPr>
      </w:pPr>
    </w:p>
    <w:p w14:paraId="45720CFB" w14:textId="77777777" w:rsidR="00E4650C" w:rsidRPr="00E4650C" w:rsidRDefault="00E4650C" w:rsidP="000A4D2E">
      <w:pPr>
        <w:rPr>
          <w:rFonts w:ascii="Times New Roman" w:hAnsi="Times New Roman" w:cs="Times New Roman"/>
        </w:rPr>
      </w:pPr>
    </w:p>
    <w:p w14:paraId="57299012" w14:textId="77777777" w:rsidR="00E4650C" w:rsidRPr="00E4650C" w:rsidRDefault="00E4650C" w:rsidP="000A4D2E">
      <w:pPr>
        <w:rPr>
          <w:rFonts w:ascii="Times New Roman" w:hAnsi="Times New Roman" w:cs="Times New Roman"/>
          <w:b/>
        </w:rPr>
      </w:pPr>
    </w:p>
    <w:p w14:paraId="188CD107" w14:textId="77777777" w:rsidR="002658AF" w:rsidRDefault="002658AF" w:rsidP="000A4D2E">
      <w:pPr>
        <w:rPr>
          <w:rFonts w:ascii="Times New Roman" w:hAnsi="Times New Roman" w:cs="Times New Roman"/>
          <w:i/>
        </w:rPr>
      </w:pPr>
    </w:p>
    <w:p w14:paraId="7FEE39DD" w14:textId="4D5240B2" w:rsidR="00A44844" w:rsidRPr="00A44844" w:rsidRDefault="00E4650C" w:rsidP="000A4D2E">
      <w:pPr>
        <w:rPr>
          <w:rFonts w:ascii="Times New Roman" w:hAnsi="Times New Roman" w:cs="Times New Roman"/>
          <w:b/>
        </w:rPr>
      </w:pPr>
      <w:r>
        <w:rPr>
          <w:rFonts w:ascii="Times New Roman" w:hAnsi="Times New Roman" w:cs="Times New Roman"/>
          <w:b/>
        </w:rPr>
        <w:t>5</w:t>
      </w:r>
      <w:r w:rsidR="00A44844">
        <w:rPr>
          <w:rFonts w:ascii="Times New Roman" w:hAnsi="Times New Roman" w:cs="Times New Roman"/>
          <w:b/>
        </w:rPr>
        <w:t>. Berichtspflichten bezüglich Schattenbanken</w:t>
      </w:r>
    </w:p>
    <w:p w14:paraId="20C21D31" w14:textId="77777777" w:rsidR="00A44844" w:rsidRDefault="00A44844" w:rsidP="000A4D2E">
      <w:pPr>
        <w:rPr>
          <w:rFonts w:ascii="Times New Roman" w:hAnsi="Times New Roman" w:cs="Times New Roman"/>
        </w:rPr>
      </w:pPr>
    </w:p>
    <w:p w14:paraId="4250E99B" w14:textId="50D786FA" w:rsidR="00EA25BC" w:rsidRDefault="00A44844" w:rsidP="000A4D2E">
      <w:pPr>
        <w:rPr>
          <w:rFonts w:ascii="Times New Roman" w:hAnsi="Times New Roman" w:cs="Times New Roman"/>
        </w:rPr>
      </w:pPr>
      <w:r>
        <w:rPr>
          <w:rFonts w:ascii="Times New Roman" w:hAnsi="Times New Roman" w:cs="Times New Roman"/>
        </w:rPr>
        <w:t>Um eine Auslagerung der Handelsaktivitäten in nicht regulierte Teile des Fin</w:t>
      </w:r>
      <w:r w:rsidR="00E4650C">
        <w:rPr>
          <w:rFonts w:ascii="Times New Roman" w:hAnsi="Times New Roman" w:cs="Times New Roman"/>
        </w:rPr>
        <w:t>anzsektors zu beschränken, wurde zeitgleich eine separate Regulierung beschlossen, die für erhöhte Transparenz sorgen soll.</w:t>
      </w:r>
    </w:p>
    <w:p w14:paraId="2DD0046F" w14:textId="77777777" w:rsidR="00A44844" w:rsidRDefault="00A44844" w:rsidP="000A4D2E">
      <w:pPr>
        <w:rPr>
          <w:rFonts w:ascii="Times New Roman" w:hAnsi="Times New Roman" w:cs="Times New Roman"/>
        </w:rPr>
      </w:pPr>
    </w:p>
    <w:p w14:paraId="2046EFDE" w14:textId="77777777" w:rsidR="00A44844" w:rsidRDefault="00A44844" w:rsidP="000A4D2E">
      <w:pPr>
        <w:rPr>
          <w:rFonts w:ascii="Times New Roman" w:hAnsi="Times New Roman" w:cs="Times New Roman"/>
        </w:rPr>
      </w:pPr>
    </w:p>
    <w:p w14:paraId="351EB960" w14:textId="088CAE00" w:rsidR="00EA25BC" w:rsidRPr="00EA25BC" w:rsidRDefault="00E4650C" w:rsidP="000A4D2E">
      <w:pPr>
        <w:rPr>
          <w:rFonts w:ascii="Times New Roman" w:hAnsi="Times New Roman" w:cs="Times New Roman"/>
          <w:b/>
        </w:rPr>
      </w:pPr>
      <w:r>
        <w:rPr>
          <w:rFonts w:ascii="Times New Roman" w:hAnsi="Times New Roman" w:cs="Times New Roman"/>
          <w:b/>
        </w:rPr>
        <w:t>6</w:t>
      </w:r>
      <w:r w:rsidR="00EA25BC">
        <w:rPr>
          <w:rFonts w:ascii="Times New Roman" w:hAnsi="Times New Roman" w:cs="Times New Roman"/>
          <w:b/>
        </w:rPr>
        <w:t>. Fazit</w:t>
      </w:r>
    </w:p>
    <w:p w14:paraId="76BA5816" w14:textId="77777777" w:rsidR="00EA25BC" w:rsidRDefault="00EA25BC" w:rsidP="000A4D2E">
      <w:pPr>
        <w:rPr>
          <w:rFonts w:ascii="Times New Roman" w:hAnsi="Times New Roman" w:cs="Times New Roman"/>
        </w:rPr>
      </w:pPr>
    </w:p>
    <w:p w14:paraId="71CC0DE7" w14:textId="05ACE87C" w:rsidR="00E73B1E" w:rsidRPr="00E73B1E" w:rsidRDefault="0013268D" w:rsidP="00E73B1E">
      <w:pPr>
        <w:rPr>
          <w:rFonts w:ascii="Times New Roman" w:hAnsi="Times New Roman" w:cs="Times New Roman"/>
        </w:rPr>
      </w:pPr>
      <w:r>
        <w:rPr>
          <w:rFonts w:ascii="Times New Roman" w:hAnsi="Times New Roman" w:cs="Times New Roman"/>
        </w:rPr>
        <w:t xml:space="preserve">Der vorliegende Kommissionsentwurf ist nicht akzeptabel. Selbst wenn die EBA wirklich harte Kriterien vorlegt, wann Handelsaktivitäten grundsätzlich so riskant sind, dass sie ausgegliedert werden müssen, </w:t>
      </w:r>
      <w:r w:rsidR="000A4D2E">
        <w:rPr>
          <w:rFonts w:ascii="Times New Roman" w:hAnsi="Times New Roman" w:cs="Times New Roman"/>
        </w:rPr>
        <w:t xml:space="preserve">bleibt zu befürchten, dass diese Regulierung nie angewandt wird, </w:t>
      </w:r>
      <w:r w:rsidR="00EA25BC">
        <w:rPr>
          <w:rFonts w:ascii="Times New Roman" w:hAnsi="Times New Roman" w:cs="Times New Roman"/>
        </w:rPr>
        <w:t>weil</w:t>
      </w:r>
      <w:r w:rsidR="000A4D2E">
        <w:rPr>
          <w:rFonts w:ascii="Times New Roman" w:hAnsi="Times New Roman" w:cs="Times New Roman"/>
        </w:rPr>
        <w:t xml:space="preserve"> im Nachgang die Banken und die Aufsichtsbehörden darüber verhandeln dürfen, ob die Handelsaktivitäten der Bank wirklich systemisches Risiko darstellen oder nicht. Diese Regel klingt </w:t>
      </w:r>
      <w:r w:rsidR="00EA25BC">
        <w:rPr>
          <w:rFonts w:ascii="Times New Roman" w:hAnsi="Times New Roman" w:cs="Times New Roman"/>
        </w:rPr>
        <w:t xml:space="preserve">also </w:t>
      </w:r>
      <w:r w:rsidR="000A4D2E">
        <w:rPr>
          <w:rFonts w:ascii="Times New Roman" w:hAnsi="Times New Roman" w:cs="Times New Roman"/>
        </w:rPr>
        <w:t>weder nach Rechtssicherheit noch nach Gleichbehandlung.</w:t>
      </w:r>
    </w:p>
    <w:p w14:paraId="3C3E3D6C" w14:textId="77777777" w:rsidR="00B849F3" w:rsidRDefault="00B849F3">
      <w:pPr>
        <w:rPr>
          <w:rFonts w:ascii="Times New Roman" w:hAnsi="Times New Roman" w:cs="Times New Roman"/>
        </w:rPr>
      </w:pPr>
    </w:p>
    <w:p w14:paraId="3AC71E4B" w14:textId="19A4F0E7" w:rsidR="000A4D2E" w:rsidRDefault="00895514">
      <w:pPr>
        <w:rPr>
          <w:rFonts w:ascii="Times New Roman" w:hAnsi="Times New Roman" w:cs="Times New Roman"/>
        </w:rPr>
      </w:pPr>
      <w:r>
        <w:rPr>
          <w:rFonts w:ascii="Times New Roman" w:hAnsi="Times New Roman" w:cs="Times New Roman"/>
        </w:rPr>
        <w:t>Mir ist komplett unverständlich, warum die Finanzindustrie dermaßen gegen den Liikanenbericht Sturm gelaufen ist und warum die Kommission sich von der Lobby so hat erweichen lassen. Die Volkswirtschaft in den USA ist über fünfzig Jahre lang sehr gut mit einem echten Trennbankensystem gefahren. Liikanen hat keine wirkliche Trennung vorgeschlagen. Das europäische Universalbanksystem sollte erhalten werden. Lediglich sollten Handelsaktivitäten und klassisches Bankgeschäft in zwei rechtlich selbständige Einheiten unter einem Dach organisiert werden</w:t>
      </w:r>
      <w:r w:rsidR="00EA25BC">
        <w:rPr>
          <w:rFonts w:ascii="Times New Roman" w:hAnsi="Times New Roman" w:cs="Times New Roman"/>
        </w:rPr>
        <w:t xml:space="preserve">. Dies erfordert zwar einen hohen Einmalaufwand, um die Separierung </w:t>
      </w:r>
      <w:r w:rsidR="00FA03AC">
        <w:rPr>
          <w:rFonts w:ascii="Times New Roman" w:hAnsi="Times New Roman" w:cs="Times New Roman"/>
        </w:rPr>
        <w:t xml:space="preserve">durchzuführen. Danach aber kann die Bank im Grunde problemlos weiter dem Kunden alle Dienstleistungen anbieten. </w:t>
      </w:r>
      <w:r w:rsidR="00FA03AC" w:rsidRPr="008D0AC8">
        <w:rPr>
          <w:rFonts w:ascii="Times New Roman" w:hAnsi="Times New Roman" w:cs="Times New Roman"/>
        </w:rPr>
        <w:t>Was kümmert es den Kunden, dass die Handelsaktivität in einer separ</w:t>
      </w:r>
      <w:r w:rsidR="008D0AC8">
        <w:rPr>
          <w:rFonts w:ascii="Times New Roman" w:hAnsi="Times New Roman" w:cs="Times New Roman"/>
        </w:rPr>
        <w:t>aten rechtlichen Einheit steckt?</w:t>
      </w:r>
      <w:r w:rsidR="00A44844">
        <w:rPr>
          <w:rFonts w:ascii="Times New Roman" w:hAnsi="Times New Roman" w:cs="Times New Roman"/>
        </w:rPr>
        <w:t xml:space="preserve"> Die Behauptung von Herrn Achleitner auf einer Konferenz zu Trennbanken am 21.1.2014 in Frankfurt, dass ein Trennbankengesetz dazu führen würde, dass eine Bank ihren Kunden </w:t>
      </w:r>
      <w:r w:rsidR="002658AF">
        <w:rPr>
          <w:rFonts w:ascii="Times New Roman" w:hAnsi="Times New Roman" w:cs="Times New Roman"/>
        </w:rPr>
        <w:t xml:space="preserve">nicht mehr Euro in türkische Lire tauschen könnte, ist völlig lächerlich und entbehrt jeder Grundlage. </w:t>
      </w:r>
    </w:p>
    <w:p w14:paraId="03E1F6B8" w14:textId="77777777" w:rsidR="00FA03AC" w:rsidRDefault="00FA03AC">
      <w:pPr>
        <w:rPr>
          <w:rFonts w:ascii="Times New Roman" w:hAnsi="Times New Roman" w:cs="Times New Roman"/>
        </w:rPr>
      </w:pPr>
    </w:p>
    <w:p w14:paraId="0741E848" w14:textId="5D71698C" w:rsidR="00F421B2" w:rsidRPr="00972B72" w:rsidRDefault="0013268D">
      <w:pPr>
        <w:rPr>
          <w:rFonts w:ascii="Times New Roman" w:hAnsi="Times New Roman" w:cs="Times New Roman"/>
        </w:rPr>
      </w:pPr>
      <w:r>
        <w:rPr>
          <w:rFonts w:ascii="Times New Roman" w:hAnsi="Times New Roman" w:cs="Times New Roman"/>
        </w:rPr>
        <w:t xml:space="preserve">Aus Sicht des Verbraucherschutzes wäre eine </w:t>
      </w:r>
      <w:r w:rsidR="00AA3EBD">
        <w:rPr>
          <w:rFonts w:ascii="Times New Roman" w:hAnsi="Times New Roman" w:cs="Times New Roman"/>
        </w:rPr>
        <w:t xml:space="preserve">erweiterte </w:t>
      </w:r>
      <w:r>
        <w:rPr>
          <w:rFonts w:ascii="Times New Roman" w:hAnsi="Times New Roman" w:cs="Times New Roman"/>
        </w:rPr>
        <w:t xml:space="preserve">Trennung in zwei völlig unabhängige Finanzinstitute ohne gemeinsames </w:t>
      </w:r>
      <w:r w:rsidR="00CE4AF0">
        <w:rPr>
          <w:rFonts w:ascii="Times New Roman" w:hAnsi="Times New Roman" w:cs="Times New Roman"/>
        </w:rPr>
        <w:t xml:space="preserve">Dach sogar noch wünschenswerter. Wenn Provisionen und andere Anreize bei der Vermittlung von Finanzprodukten unterbunden würden, könnten </w:t>
      </w:r>
      <w:r>
        <w:rPr>
          <w:rFonts w:ascii="Times New Roman" w:hAnsi="Times New Roman" w:cs="Times New Roman"/>
        </w:rPr>
        <w:t xml:space="preserve">Interessenskonflikte im Vertrieb von Produkten </w:t>
      </w:r>
      <w:r w:rsidR="00CE4AF0">
        <w:rPr>
          <w:rFonts w:ascii="Times New Roman" w:hAnsi="Times New Roman" w:cs="Times New Roman"/>
        </w:rPr>
        <w:t>weitgehend verschwinden</w:t>
      </w:r>
      <w:r>
        <w:rPr>
          <w:rFonts w:ascii="Times New Roman" w:hAnsi="Times New Roman" w:cs="Times New Roman"/>
        </w:rPr>
        <w:t xml:space="preserve">. </w:t>
      </w:r>
      <w:r w:rsidR="00CE4AF0">
        <w:rPr>
          <w:rFonts w:ascii="Times New Roman" w:hAnsi="Times New Roman" w:cs="Times New Roman"/>
        </w:rPr>
        <w:t xml:space="preserve">Produkthersteller müssten mit der Qualität ihrer Produkte überzeugen und nicht mehr mit Vertriebsanreizen. </w:t>
      </w:r>
      <w:r>
        <w:rPr>
          <w:rFonts w:ascii="Times New Roman" w:hAnsi="Times New Roman" w:cs="Times New Roman"/>
        </w:rPr>
        <w:t>Ideal wäre eine solche Trennung verbunden mit einer Stärkung der Honorarberatung</w:t>
      </w:r>
      <w:r w:rsidR="00AA3EBD">
        <w:rPr>
          <w:rFonts w:ascii="Times New Roman" w:hAnsi="Times New Roman" w:cs="Times New Roman"/>
        </w:rPr>
        <w:t xml:space="preserve"> und unabhängiger Finanzberatung ohne Gewinnerzielungsabsicht</w:t>
      </w:r>
      <w:r>
        <w:rPr>
          <w:rFonts w:ascii="Times New Roman" w:hAnsi="Times New Roman" w:cs="Times New Roman"/>
        </w:rPr>
        <w:t>.</w:t>
      </w:r>
      <w:r w:rsidR="00CE4AF0">
        <w:rPr>
          <w:rFonts w:ascii="Times New Roman" w:hAnsi="Times New Roman" w:cs="Times New Roman"/>
        </w:rPr>
        <w:t xml:space="preserve"> Das wäre eine einfache und wi</w:t>
      </w:r>
      <w:r w:rsidR="00224689">
        <w:rPr>
          <w:rFonts w:ascii="Times New Roman" w:hAnsi="Times New Roman" w:cs="Times New Roman"/>
        </w:rPr>
        <w:t>rksame Regel für bessere Märkte.</w:t>
      </w:r>
      <w:r w:rsidR="00224689" w:rsidRPr="00972B72">
        <w:rPr>
          <w:rFonts w:ascii="Times New Roman" w:hAnsi="Times New Roman" w:cs="Times New Roman"/>
        </w:rPr>
        <w:t xml:space="preserve"> </w:t>
      </w:r>
    </w:p>
    <w:sectPr w:rsidR="00F421B2" w:rsidRPr="00972B72" w:rsidSect="002E77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DB5"/>
    <w:multiLevelType w:val="hybridMultilevel"/>
    <w:tmpl w:val="94888B08"/>
    <w:lvl w:ilvl="0" w:tplc="25C0839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FF"/>
    <w:rsid w:val="00010266"/>
    <w:rsid w:val="000A4D2E"/>
    <w:rsid w:val="001071AC"/>
    <w:rsid w:val="0013268D"/>
    <w:rsid w:val="00136AD0"/>
    <w:rsid w:val="00224689"/>
    <w:rsid w:val="002658AF"/>
    <w:rsid w:val="002E155E"/>
    <w:rsid w:val="002E77FC"/>
    <w:rsid w:val="003127DC"/>
    <w:rsid w:val="00353291"/>
    <w:rsid w:val="00377D53"/>
    <w:rsid w:val="0039362C"/>
    <w:rsid w:val="00580988"/>
    <w:rsid w:val="005A69FF"/>
    <w:rsid w:val="005B2693"/>
    <w:rsid w:val="005B52EF"/>
    <w:rsid w:val="005C7A6C"/>
    <w:rsid w:val="005E213D"/>
    <w:rsid w:val="006829D2"/>
    <w:rsid w:val="00805578"/>
    <w:rsid w:val="0083564A"/>
    <w:rsid w:val="00845FFF"/>
    <w:rsid w:val="0089310D"/>
    <w:rsid w:val="00895514"/>
    <w:rsid w:val="008A1645"/>
    <w:rsid w:val="008D0AC8"/>
    <w:rsid w:val="008E7C50"/>
    <w:rsid w:val="00972B72"/>
    <w:rsid w:val="009809D2"/>
    <w:rsid w:val="009C2281"/>
    <w:rsid w:val="00A065B2"/>
    <w:rsid w:val="00A17E91"/>
    <w:rsid w:val="00A4191F"/>
    <w:rsid w:val="00A44844"/>
    <w:rsid w:val="00AA3EBD"/>
    <w:rsid w:val="00B21020"/>
    <w:rsid w:val="00B617EB"/>
    <w:rsid w:val="00B849F3"/>
    <w:rsid w:val="00BF1C02"/>
    <w:rsid w:val="00CE4AF0"/>
    <w:rsid w:val="00DE0B85"/>
    <w:rsid w:val="00E01142"/>
    <w:rsid w:val="00E4650C"/>
    <w:rsid w:val="00E73B1E"/>
    <w:rsid w:val="00EA25BC"/>
    <w:rsid w:val="00F421B2"/>
    <w:rsid w:val="00F51097"/>
    <w:rsid w:val="00F62743"/>
    <w:rsid w:val="00FA03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7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10652</Characters>
  <Application>Microsoft Macintosh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Harvard</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Philipp</dc:creator>
  <cp:lastModifiedBy>Udo Philipp</cp:lastModifiedBy>
  <cp:revision>2</cp:revision>
  <dcterms:created xsi:type="dcterms:W3CDTF">2014-01-29T13:50:00Z</dcterms:created>
  <dcterms:modified xsi:type="dcterms:W3CDTF">2014-01-29T13:50:00Z</dcterms:modified>
</cp:coreProperties>
</file>