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05E" w:rsidRPr="00D02A03" w:rsidRDefault="00AF305E"/>
    <w:tbl>
      <w:tblPr>
        <w:tblW w:w="9072" w:type="dxa"/>
        <w:tblCellMar>
          <w:left w:w="0" w:type="dxa"/>
          <w:right w:w="0" w:type="dxa"/>
        </w:tblCellMar>
        <w:tblLook w:val="01E0" w:firstRow="1" w:lastRow="1" w:firstColumn="1" w:lastColumn="1" w:noHBand="0" w:noVBand="0"/>
      </w:tblPr>
      <w:tblGrid>
        <w:gridCol w:w="6804"/>
        <w:gridCol w:w="2268"/>
      </w:tblGrid>
      <w:tr w:rsidR="006506C7" w:rsidRPr="00D02A03" w:rsidTr="00F505FD">
        <w:trPr>
          <w:trHeight w:hRule="exact" w:val="1418"/>
        </w:trPr>
        <w:tc>
          <w:tcPr>
            <w:tcW w:w="6804" w:type="dxa"/>
            <w:shd w:val="clear" w:color="auto" w:fill="auto"/>
            <w:vAlign w:val="center"/>
          </w:tcPr>
          <w:p w:rsidR="006506C7" w:rsidRPr="00D02A03" w:rsidRDefault="000A0D70" w:rsidP="00F505FD">
            <w:pPr>
              <w:pStyle w:val="EPName"/>
              <w:rPr>
                <w:lang w:val="en-GB"/>
              </w:rPr>
            </w:pPr>
            <w:r w:rsidRPr="00D02A03">
              <w:rPr>
                <w:lang w:val="en-GB"/>
              </w:rPr>
              <w:t>European Parliament</w:t>
            </w:r>
          </w:p>
          <w:p w:rsidR="006506C7" w:rsidRPr="00D02A03" w:rsidRDefault="00773507" w:rsidP="00773507">
            <w:pPr>
              <w:pStyle w:val="EPTerm"/>
              <w:rPr>
                <w:rStyle w:val="HideTWBExt"/>
                <w:noProof w:val="0"/>
                <w:vanish w:val="0"/>
                <w:color w:val="auto"/>
                <w:lang w:val="en-GB"/>
              </w:rPr>
            </w:pPr>
            <w:r w:rsidRPr="00D02A03">
              <w:rPr>
                <w:lang w:val="en-GB"/>
              </w:rPr>
              <w:t>2014-2019</w:t>
            </w:r>
          </w:p>
        </w:tc>
        <w:tc>
          <w:tcPr>
            <w:tcW w:w="2268" w:type="dxa"/>
            <w:shd w:val="clear" w:color="auto" w:fill="auto"/>
          </w:tcPr>
          <w:p w:rsidR="006506C7" w:rsidRPr="00D02A03" w:rsidRDefault="008E5148" w:rsidP="00F505FD">
            <w:pPr>
              <w:pStyle w:val="EPLogo"/>
            </w:pPr>
            <w:r>
              <w:pict w14:anchorId="792C8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05pt;height:52.95pt">
                  <v:imagedata r:id="rId8" o:title="EP logo RGB_Mute"/>
                </v:shape>
              </w:pict>
            </w:r>
          </w:p>
        </w:tc>
      </w:tr>
    </w:tbl>
    <w:p w:rsidR="00332734" w:rsidRPr="00D02A03" w:rsidRDefault="00332734" w:rsidP="00332734">
      <w:pPr>
        <w:pStyle w:val="LineTop"/>
        <w:rPr>
          <w:lang w:val="en-GB"/>
        </w:rPr>
      </w:pPr>
    </w:p>
    <w:p w:rsidR="00332734" w:rsidRPr="00D02A03" w:rsidRDefault="00773507" w:rsidP="00332734">
      <w:pPr>
        <w:pStyle w:val="ZCommittee"/>
        <w:rPr>
          <w:lang w:val="en-GB"/>
        </w:rPr>
      </w:pPr>
      <w:r w:rsidRPr="00D02A03">
        <w:rPr>
          <w:lang w:val="en-GB"/>
        </w:rPr>
        <w:t>Plenary sitting</w:t>
      </w:r>
    </w:p>
    <w:p w:rsidR="00332734" w:rsidRPr="00D02A03" w:rsidRDefault="00A940B7" w:rsidP="00A940B7">
      <w:pPr>
        <w:pStyle w:val="LineBottom"/>
        <w:tabs>
          <w:tab w:val="left" w:pos="2715"/>
        </w:tabs>
        <w:jc w:val="left"/>
      </w:pPr>
      <w:r w:rsidRPr="00D02A03">
        <w:tab/>
      </w:r>
    </w:p>
    <w:p w:rsidR="00ED0821" w:rsidRPr="00D02A03" w:rsidRDefault="00773507">
      <w:pPr>
        <w:pStyle w:val="RefProc"/>
      </w:pPr>
      <w:r w:rsidRPr="00D02A03">
        <w:rPr>
          <w:rStyle w:val="HideTWBExt"/>
          <w:noProof w:val="0"/>
        </w:rPr>
        <w:t>&lt;NoDocSe&gt;</w:t>
      </w:r>
      <w:r w:rsidR="00B16A9D">
        <w:t>A8-0158/2017</w:t>
      </w:r>
      <w:r w:rsidRPr="00D02A03">
        <w:rPr>
          <w:rStyle w:val="HideTWBExt"/>
          <w:noProof w:val="0"/>
        </w:rPr>
        <w:t>&lt;/NoDocSe&gt;</w:t>
      </w:r>
    </w:p>
    <w:p w:rsidR="00ED0821" w:rsidRPr="00D02A03" w:rsidRDefault="00ED0821">
      <w:pPr>
        <w:pStyle w:val="ZDate"/>
      </w:pPr>
      <w:r w:rsidRPr="00D02A03">
        <w:rPr>
          <w:rStyle w:val="HideTWBExt"/>
          <w:noProof w:val="0"/>
        </w:rPr>
        <w:t>&lt;Date&gt;</w:t>
      </w:r>
      <w:r w:rsidR="00CE7BB6" w:rsidRPr="00D02A03">
        <w:rPr>
          <w:rStyle w:val="HideTWBInt"/>
        </w:rPr>
        <w:t>{04/04/2017}</w:t>
      </w:r>
      <w:r w:rsidR="00CE7BB6" w:rsidRPr="00D02A03">
        <w:t>4.4.2017</w:t>
      </w:r>
      <w:r w:rsidRPr="00D02A03">
        <w:rPr>
          <w:rStyle w:val="HideTWBExt"/>
          <w:noProof w:val="0"/>
        </w:rPr>
        <w:t>&lt;/Date&gt;</w:t>
      </w:r>
    </w:p>
    <w:p w:rsidR="00ED0821" w:rsidRPr="00D02A03" w:rsidRDefault="00ED0821">
      <w:pPr>
        <w:pStyle w:val="StarsAndIs"/>
      </w:pPr>
      <w:r w:rsidRPr="00D02A03">
        <w:rPr>
          <w:rStyle w:val="HideTWBExt"/>
          <w:b w:val="0"/>
          <w:noProof w:val="0"/>
        </w:rPr>
        <w:t>&lt;RefProcLect&gt;</w:t>
      </w:r>
      <w:r w:rsidRPr="00D02A03">
        <w:t>***I</w:t>
      </w:r>
      <w:r w:rsidRPr="00D02A03">
        <w:rPr>
          <w:rStyle w:val="HideTWBExt"/>
          <w:b w:val="0"/>
          <w:noProof w:val="0"/>
        </w:rPr>
        <w:t>&lt;/RefProcLect&gt;</w:t>
      </w:r>
    </w:p>
    <w:p w:rsidR="00ED0821" w:rsidRPr="00D02A03" w:rsidRDefault="00ED0821">
      <w:pPr>
        <w:pStyle w:val="TypeDoc"/>
      </w:pPr>
      <w:r w:rsidRPr="00D02A03">
        <w:rPr>
          <w:rStyle w:val="HideTWBExt"/>
          <w:b w:val="0"/>
          <w:noProof w:val="0"/>
        </w:rPr>
        <w:t>&lt;TitreType&gt;</w:t>
      </w:r>
      <w:r w:rsidR="00773507" w:rsidRPr="00D02A03">
        <w:t>REPORT</w:t>
      </w:r>
      <w:r w:rsidRPr="00D02A03">
        <w:rPr>
          <w:rStyle w:val="HideTWBExt"/>
          <w:b w:val="0"/>
          <w:noProof w:val="0"/>
        </w:rPr>
        <w:t>&lt;/TitreType&gt;</w:t>
      </w:r>
    </w:p>
    <w:p w:rsidR="00ED0821" w:rsidRPr="00D02A03" w:rsidRDefault="00ED0821">
      <w:pPr>
        <w:pStyle w:val="CoverNormal"/>
      </w:pPr>
      <w:r w:rsidRPr="00D02A03">
        <w:rPr>
          <w:rStyle w:val="HideTWBExt"/>
          <w:noProof w:val="0"/>
        </w:rPr>
        <w:t>&lt;Titre&gt;</w:t>
      </w:r>
      <w:r w:rsidR="00773507" w:rsidRPr="00D02A03">
        <w:t>on the proposal for a regulation of the European Parliament and of the Council amending Regulation (EU) No 99/2013 of the European Parliament and of the Council on the European statistical programme 2013-17, by extending it to 2018-2020</w:t>
      </w:r>
      <w:r w:rsidRPr="00D02A03">
        <w:rPr>
          <w:rStyle w:val="HideTWBExt"/>
          <w:noProof w:val="0"/>
        </w:rPr>
        <w:t>&lt;/Titre&gt;</w:t>
      </w:r>
    </w:p>
    <w:p w:rsidR="00ED0821" w:rsidRPr="00511EAB" w:rsidRDefault="00ED0821">
      <w:pPr>
        <w:pStyle w:val="Cover24"/>
        <w:rPr>
          <w:lang w:val="pt-PT"/>
        </w:rPr>
      </w:pPr>
      <w:r w:rsidRPr="00511EAB">
        <w:rPr>
          <w:rStyle w:val="HideTWBExt"/>
          <w:noProof w:val="0"/>
          <w:lang w:val="pt-PT"/>
        </w:rPr>
        <w:t>&lt;DocRef&gt;</w:t>
      </w:r>
      <w:r w:rsidR="000A0D70" w:rsidRPr="00511EAB">
        <w:rPr>
          <w:lang w:val="pt-PT"/>
        </w:rPr>
        <w:t>(COM</w:t>
      </w:r>
      <w:r w:rsidR="00773507" w:rsidRPr="00511EAB">
        <w:rPr>
          <w:lang w:val="pt-PT"/>
        </w:rPr>
        <w:t>(2016)0557</w:t>
      </w:r>
      <w:r w:rsidR="000A0D70" w:rsidRPr="00511EAB">
        <w:rPr>
          <w:lang w:val="pt-PT"/>
        </w:rPr>
        <w:t xml:space="preserve"> </w:t>
      </w:r>
      <w:r w:rsidR="00773507" w:rsidRPr="00511EAB">
        <w:rPr>
          <w:lang w:val="pt-PT"/>
        </w:rPr>
        <w:t>–</w:t>
      </w:r>
      <w:r w:rsidR="000A0D70" w:rsidRPr="00511EAB">
        <w:rPr>
          <w:lang w:val="pt-PT"/>
        </w:rPr>
        <w:t xml:space="preserve"> </w:t>
      </w:r>
      <w:r w:rsidR="00773507" w:rsidRPr="00511EAB">
        <w:rPr>
          <w:lang w:val="pt-PT"/>
        </w:rPr>
        <w:t>C8</w:t>
      </w:r>
      <w:r w:rsidR="00773507" w:rsidRPr="00511EAB">
        <w:rPr>
          <w:lang w:val="pt-PT"/>
        </w:rPr>
        <w:noBreakHyphen/>
        <w:t>0367/2016</w:t>
      </w:r>
      <w:r w:rsidR="000A0D70" w:rsidRPr="00511EAB">
        <w:rPr>
          <w:lang w:val="pt-PT"/>
        </w:rPr>
        <w:t xml:space="preserve"> </w:t>
      </w:r>
      <w:r w:rsidR="00773507" w:rsidRPr="00511EAB">
        <w:rPr>
          <w:lang w:val="pt-PT"/>
        </w:rPr>
        <w:t>–</w:t>
      </w:r>
      <w:r w:rsidR="000A0D70" w:rsidRPr="00511EAB">
        <w:rPr>
          <w:lang w:val="pt-PT"/>
        </w:rPr>
        <w:t xml:space="preserve"> </w:t>
      </w:r>
      <w:r w:rsidR="00773507" w:rsidRPr="00511EAB">
        <w:rPr>
          <w:lang w:val="pt-PT"/>
        </w:rPr>
        <w:t>2016/0265</w:t>
      </w:r>
      <w:r w:rsidR="000A0D70" w:rsidRPr="00511EAB">
        <w:rPr>
          <w:lang w:val="pt-PT"/>
        </w:rPr>
        <w:t>(COD))</w:t>
      </w:r>
      <w:r w:rsidRPr="00511EAB">
        <w:rPr>
          <w:rStyle w:val="HideTWBExt"/>
          <w:noProof w:val="0"/>
          <w:lang w:val="pt-PT"/>
        </w:rPr>
        <w:t>&lt;/DocRef&gt;</w:t>
      </w:r>
    </w:p>
    <w:p w:rsidR="00ED0821" w:rsidRPr="00D02A03" w:rsidRDefault="00ED0821">
      <w:pPr>
        <w:pStyle w:val="Cover24"/>
      </w:pPr>
      <w:r w:rsidRPr="00D02A03">
        <w:rPr>
          <w:rStyle w:val="HideTWBExt"/>
          <w:noProof w:val="0"/>
        </w:rPr>
        <w:t>&lt;Commission&gt;</w:t>
      </w:r>
      <w:r w:rsidR="00773507" w:rsidRPr="00D02A03">
        <w:rPr>
          <w:rStyle w:val="HideTWBInt"/>
        </w:rPr>
        <w:t>{ECON}</w:t>
      </w:r>
      <w:r w:rsidR="00773507" w:rsidRPr="00D02A03">
        <w:t>Committee on Economic and Monetary Affairs</w:t>
      </w:r>
      <w:r w:rsidRPr="00D02A03">
        <w:rPr>
          <w:rStyle w:val="HideTWBExt"/>
          <w:noProof w:val="0"/>
        </w:rPr>
        <w:t>&lt;/Commission&gt;</w:t>
      </w:r>
    </w:p>
    <w:p w:rsidR="00ED0821" w:rsidRPr="00511EAB" w:rsidRDefault="000A0D70">
      <w:pPr>
        <w:pStyle w:val="Cover24"/>
        <w:rPr>
          <w:lang w:val="it-IT"/>
        </w:rPr>
      </w:pPr>
      <w:r w:rsidRPr="00511EAB">
        <w:rPr>
          <w:lang w:val="it-IT"/>
        </w:rPr>
        <w:t>Rapporteur:</w:t>
      </w:r>
      <w:r w:rsidR="00ED0821" w:rsidRPr="00511EAB">
        <w:rPr>
          <w:lang w:val="it-IT"/>
        </w:rPr>
        <w:t xml:space="preserve"> </w:t>
      </w:r>
      <w:r w:rsidR="00ED0821" w:rsidRPr="00511EAB">
        <w:rPr>
          <w:rStyle w:val="HideTWBExt"/>
          <w:noProof w:val="0"/>
          <w:lang w:val="it-IT"/>
        </w:rPr>
        <w:t>&lt;Depute&gt;</w:t>
      </w:r>
      <w:r w:rsidR="00773507" w:rsidRPr="00511EAB">
        <w:rPr>
          <w:lang w:val="it-IT"/>
        </w:rPr>
        <w:t>Roberto Gualtieri,</w:t>
      </w:r>
      <w:r w:rsidR="00ED0821" w:rsidRPr="00511EAB">
        <w:rPr>
          <w:rStyle w:val="HideTWBExt"/>
          <w:noProof w:val="0"/>
          <w:lang w:val="it-IT"/>
        </w:rPr>
        <w:t>&lt;/Depute&gt;</w:t>
      </w:r>
    </w:p>
    <w:p w:rsidR="00BE4EC7" w:rsidRPr="00511EAB" w:rsidRDefault="00BE4EC7" w:rsidP="00BE4EC7">
      <w:pPr>
        <w:pStyle w:val="CoverNormal"/>
        <w:rPr>
          <w:lang w:val="it-IT"/>
        </w:rPr>
      </w:pPr>
    </w:p>
    <w:p w:rsidR="00ED0821" w:rsidRPr="00511EAB" w:rsidRDefault="00ED0821" w:rsidP="006506C7">
      <w:pPr>
        <w:widowControl/>
        <w:tabs>
          <w:tab w:val="center" w:pos="4677"/>
        </w:tabs>
        <w:rPr>
          <w:lang w:val="it-IT"/>
        </w:rPr>
      </w:pPr>
      <w:r w:rsidRPr="00511EAB">
        <w:rPr>
          <w:lang w:val="it-IT"/>
        </w:rPr>
        <w:br w:type="page"/>
      </w:r>
      <w:bookmarkStart w:id="0" w:name="DocEPTmpStart"/>
      <w:bookmarkEnd w:id="0"/>
    </w:p>
    <w:p w:rsidR="00773507" w:rsidRPr="00D02A03" w:rsidRDefault="008E5148">
      <w:r>
        <w:fldChar w:fldCharType="begin"/>
      </w:r>
      <w:r>
        <w:instrText xml:space="preserve"> TITLE  \* MERGEFORMAT </w:instrText>
      </w:r>
      <w:r>
        <w:fldChar w:fldCharType="separate"/>
      </w:r>
      <w:r w:rsidR="004A1380">
        <w:t>PR_COD_1consamCom</w:t>
      </w:r>
      <w:r>
        <w:fldChar w:fldCharType="end"/>
      </w:r>
    </w:p>
    <w:p w:rsidR="00773507" w:rsidRPr="00D02A03" w:rsidRDefault="00773507"/>
    <w:p w:rsidR="00773507" w:rsidRPr="00D02A03" w:rsidRDefault="00773507"/>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773507" w:rsidRPr="00D02A03">
        <w:tc>
          <w:tcPr>
            <w:tcW w:w="5811" w:type="dxa"/>
          </w:tcPr>
          <w:p w:rsidR="00773507" w:rsidRPr="00D02A03" w:rsidRDefault="00773507">
            <w:pPr>
              <w:pStyle w:val="Lgendetitre"/>
              <w:rPr>
                <w:lang w:val="en-GB"/>
              </w:rPr>
            </w:pPr>
            <w:r w:rsidRPr="00D02A03">
              <w:rPr>
                <w:lang w:val="en-GB"/>
              </w:rPr>
              <w:t>Symbols for procedures</w:t>
            </w:r>
          </w:p>
        </w:tc>
      </w:tr>
      <w:tr w:rsidR="00773507" w:rsidRPr="00D02A03" w:rsidTr="00CD1C37">
        <w:trPr>
          <w:cantSplit/>
          <w:trHeight w:val="1944"/>
        </w:trPr>
        <w:tc>
          <w:tcPr>
            <w:tcW w:w="5811" w:type="dxa"/>
            <w:tcBorders>
              <w:bottom w:val="single" w:sz="4" w:space="0" w:color="auto"/>
            </w:tcBorders>
          </w:tcPr>
          <w:p w:rsidR="00773507" w:rsidRPr="00D02A03" w:rsidRDefault="00773507">
            <w:pPr>
              <w:pStyle w:val="Lgendesigne"/>
              <w:rPr>
                <w:lang w:val="en-GB"/>
              </w:rPr>
            </w:pPr>
            <w:r w:rsidRPr="00D02A03">
              <w:rPr>
                <w:lang w:val="en-GB"/>
              </w:rPr>
              <w:tab/>
              <w:t>*</w:t>
            </w:r>
            <w:r w:rsidRPr="00D02A03">
              <w:rPr>
                <w:lang w:val="en-GB"/>
              </w:rPr>
              <w:tab/>
              <w:t>Consultation procedure</w:t>
            </w:r>
          </w:p>
          <w:p w:rsidR="00773507" w:rsidRPr="00D02A03" w:rsidRDefault="00773507">
            <w:pPr>
              <w:pStyle w:val="Lgendesigne"/>
              <w:rPr>
                <w:lang w:val="en-GB"/>
              </w:rPr>
            </w:pPr>
            <w:r w:rsidRPr="00D02A03">
              <w:rPr>
                <w:lang w:val="en-GB"/>
              </w:rPr>
              <w:tab/>
              <w:t>***</w:t>
            </w:r>
            <w:r w:rsidRPr="00D02A03">
              <w:rPr>
                <w:lang w:val="en-GB"/>
              </w:rPr>
              <w:tab/>
              <w:t>Consent procedure</w:t>
            </w:r>
          </w:p>
          <w:p w:rsidR="00773507" w:rsidRPr="00D02A03" w:rsidRDefault="00773507">
            <w:pPr>
              <w:pStyle w:val="Lgendesigne"/>
              <w:rPr>
                <w:lang w:val="en-GB"/>
              </w:rPr>
            </w:pPr>
            <w:r w:rsidRPr="00D02A03">
              <w:rPr>
                <w:lang w:val="en-GB"/>
              </w:rPr>
              <w:tab/>
              <w:t>***I</w:t>
            </w:r>
            <w:r w:rsidRPr="00D02A03">
              <w:rPr>
                <w:lang w:val="en-GB"/>
              </w:rPr>
              <w:tab/>
              <w:t>Ordinary legislative procedure (first reading)</w:t>
            </w:r>
          </w:p>
          <w:p w:rsidR="00773507" w:rsidRPr="00D02A03" w:rsidRDefault="00773507">
            <w:pPr>
              <w:pStyle w:val="Lgendesigne"/>
              <w:rPr>
                <w:lang w:val="en-GB"/>
              </w:rPr>
            </w:pPr>
            <w:r w:rsidRPr="00D02A03">
              <w:rPr>
                <w:lang w:val="en-GB"/>
              </w:rPr>
              <w:tab/>
              <w:t>***II</w:t>
            </w:r>
            <w:r w:rsidRPr="00D02A03">
              <w:rPr>
                <w:lang w:val="en-GB"/>
              </w:rPr>
              <w:tab/>
              <w:t>Ordinary legislative procedure (second reading)</w:t>
            </w:r>
          </w:p>
          <w:p w:rsidR="00773507" w:rsidRPr="00D02A03" w:rsidRDefault="00773507">
            <w:pPr>
              <w:pStyle w:val="Lgendesigne"/>
              <w:rPr>
                <w:lang w:val="en-GB"/>
              </w:rPr>
            </w:pPr>
            <w:r w:rsidRPr="00D02A03">
              <w:rPr>
                <w:lang w:val="en-GB"/>
              </w:rPr>
              <w:tab/>
              <w:t>***III</w:t>
            </w:r>
            <w:r w:rsidRPr="00D02A03">
              <w:rPr>
                <w:lang w:val="en-GB"/>
              </w:rPr>
              <w:tab/>
              <w:t>Ordinary legislative procedure (third reading)</w:t>
            </w:r>
          </w:p>
          <w:p w:rsidR="00773507" w:rsidRPr="00D02A03" w:rsidRDefault="00773507">
            <w:pPr>
              <w:pStyle w:val="Lgendesigne"/>
              <w:ind w:left="0" w:firstLine="0"/>
              <w:rPr>
                <w:lang w:val="en-GB"/>
              </w:rPr>
            </w:pPr>
          </w:p>
          <w:p w:rsidR="00773507" w:rsidRPr="00D02A03" w:rsidRDefault="00773507">
            <w:pPr>
              <w:pStyle w:val="Lgendestandard"/>
              <w:rPr>
                <w:lang w:val="en-GB"/>
              </w:rPr>
            </w:pPr>
            <w:r w:rsidRPr="00D02A03">
              <w:rPr>
                <w:lang w:val="en-GB"/>
              </w:rPr>
              <w:t>(The type of procedure depends on the legal basis proposed by the draft act.)</w:t>
            </w:r>
          </w:p>
          <w:p w:rsidR="00773507" w:rsidRPr="00D02A03" w:rsidRDefault="00773507">
            <w:pPr>
              <w:pStyle w:val="Lgendesigne"/>
              <w:ind w:left="0" w:firstLine="0"/>
              <w:rPr>
                <w:lang w:val="en-GB"/>
              </w:rPr>
            </w:pPr>
          </w:p>
        </w:tc>
      </w:tr>
    </w:tbl>
    <w:p w:rsidR="00773507" w:rsidRPr="00D02A03" w:rsidRDefault="00773507"/>
    <w:p w:rsidR="00773507" w:rsidRPr="00D02A03" w:rsidRDefault="00773507"/>
    <w:p w:rsidR="00773507" w:rsidRPr="00D02A03" w:rsidRDefault="00773507"/>
    <w:p w:rsidR="00773507" w:rsidRPr="00D02A03" w:rsidRDefault="00773507"/>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773507" w:rsidRPr="00D02A03">
        <w:tc>
          <w:tcPr>
            <w:tcW w:w="5811" w:type="dxa"/>
          </w:tcPr>
          <w:p w:rsidR="00773507" w:rsidRPr="00D02A03" w:rsidRDefault="00773507">
            <w:pPr>
              <w:pStyle w:val="Lgendetitre"/>
              <w:rPr>
                <w:lang w:val="en-GB"/>
              </w:rPr>
            </w:pPr>
            <w:r w:rsidRPr="00D02A03">
              <w:rPr>
                <w:lang w:val="en-GB"/>
              </w:rPr>
              <w:t>Amendments to a draft act</w:t>
            </w:r>
          </w:p>
        </w:tc>
      </w:tr>
      <w:tr w:rsidR="00773507" w:rsidRPr="00D02A03">
        <w:tc>
          <w:tcPr>
            <w:tcW w:w="5811" w:type="dxa"/>
          </w:tcPr>
          <w:p w:rsidR="00773507" w:rsidRPr="00D02A03" w:rsidRDefault="00773507" w:rsidP="00CD1C37">
            <w:pPr>
              <w:pStyle w:val="Lgendestandard"/>
              <w:rPr>
                <w:szCs w:val="24"/>
                <w:lang w:val="en-GB"/>
              </w:rPr>
            </w:pPr>
            <w:r w:rsidRPr="00D02A03">
              <w:rPr>
                <w:b/>
                <w:szCs w:val="24"/>
                <w:lang w:val="en-GB"/>
              </w:rPr>
              <w:t>Amendments by Parliament set out in two columns</w:t>
            </w:r>
          </w:p>
          <w:p w:rsidR="00773507" w:rsidRPr="00D02A03" w:rsidRDefault="00773507" w:rsidP="00CD1C37">
            <w:pPr>
              <w:pStyle w:val="Lgendestandard"/>
              <w:rPr>
                <w:szCs w:val="24"/>
                <w:lang w:val="en-GB"/>
              </w:rPr>
            </w:pPr>
          </w:p>
          <w:p w:rsidR="00773507" w:rsidRPr="00D02A03" w:rsidRDefault="00773507" w:rsidP="00CD1C37">
            <w:pPr>
              <w:pStyle w:val="Lgendestandard"/>
              <w:rPr>
                <w:szCs w:val="24"/>
                <w:lang w:val="en-GB"/>
              </w:rPr>
            </w:pPr>
            <w:r w:rsidRPr="00D02A03">
              <w:rPr>
                <w:szCs w:val="24"/>
                <w:lang w:val="en-GB"/>
              </w:rPr>
              <w:t xml:space="preserve">Deletions are indicated in </w:t>
            </w:r>
            <w:r w:rsidRPr="00D02A03">
              <w:rPr>
                <w:b/>
                <w:i/>
                <w:szCs w:val="24"/>
                <w:lang w:val="en-GB"/>
              </w:rPr>
              <w:t>bold italics</w:t>
            </w:r>
            <w:r w:rsidRPr="00D02A03">
              <w:rPr>
                <w:szCs w:val="24"/>
                <w:lang w:val="en-GB"/>
              </w:rPr>
              <w:t xml:space="preserve"> in the left-hand column. Replacements are indicated in </w:t>
            </w:r>
            <w:r w:rsidRPr="00D02A03">
              <w:rPr>
                <w:b/>
                <w:i/>
                <w:szCs w:val="24"/>
                <w:lang w:val="en-GB"/>
              </w:rPr>
              <w:t>bold italics</w:t>
            </w:r>
            <w:r w:rsidRPr="00D02A03">
              <w:rPr>
                <w:szCs w:val="24"/>
                <w:lang w:val="en-GB"/>
              </w:rPr>
              <w:t xml:space="preserve"> in both columns. New text is indicated in </w:t>
            </w:r>
            <w:r w:rsidRPr="00D02A03">
              <w:rPr>
                <w:b/>
                <w:i/>
                <w:szCs w:val="24"/>
                <w:lang w:val="en-GB"/>
              </w:rPr>
              <w:t>bold italics</w:t>
            </w:r>
            <w:r w:rsidRPr="00D02A03">
              <w:rPr>
                <w:szCs w:val="24"/>
                <w:lang w:val="en-GB"/>
              </w:rPr>
              <w:t xml:space="preserve"> in the right-hand column.</w:t>
            </w:r>
          </w:p>
          <w:p w:rsidR="00773507" w:rsidRPr="00D02A03" w:rsidRDefault="00773507" w:rsidP="00CD1C37">
            <w:pPr>
              <w:pStyle w:val="Lgendestandard"/>
              <w:rPr>
                <w:szCs w:val="24"/>
                <w:lang w:val="en-GB"/>
              </w:rPr>
            </w:pPr>
          </w:p>
          <w:p w:rsidR="00773507" w:rsidRPr="00D02A03" w:rsidRDefault="00773507" w:rsidP="00CD1C37">
            <w:pPr>
              <w:pStyle w:val="Lgendestandard"/>
              <w:rPr>
                <w:szCs w:val="24"/>
                <w:lang w:val="en-GB"/>
              </w:rPr>
            </w:pPr>
            <w:r w:rsidRPr="00D02A03">
              <w:rPr>
                <w:szCs w:val="24"/>
                <w:lang w:val="en-GB"/>
              </w:rPr>
              <w:t>The first and second lines of the header of each amendment identify the relevant part of the draft act under consideration. If an amendment pertains to an existing act that the draft act is seeking to amend, the amendment heading includes a third line identifying the existing act and a fourth line identifying the provision in that act that Parliament wishes to amend.</w:t>
            </w:r>
          </w:p>
          <w:p w:rsidR="00773507" w:rsidRPr="00D02A03" w:rsidRDefault="00773507" w:rsidP="00CD1C37">
            <w:pPr>
              <w:pStyle w:val="Lgendestandard"/>
              <w:rPr>
                <w:szCs w:val="24"/>
                <w:lang w:val="en-GB"/>
              </w:rPr>
            </w:pPr>
          </w:p>
          <w:p w:rsidR="00773507" w:rsidRPr="00D02A03" w:rsidRDefault="00773507" w:rsidP="00CD1C37">
            <w:pPr>
              <w:pStyle w:val="Lgendestandard"/>
              <w:rPr>
                <w:b/>
                <w:szCs w:val="24"/>
                <w:lang w:val="en-GB"/>
              </w:rPr>
            </w:pPr>
            <w:r w:rsidRPr="00D02A03">
              <w:rPr>
                <w:b/>
                <w:szCs w:val="24"/>
                <w:lang w:val="en-GB"/>
              </w:rPr>
              <w:t>Amendments by Parliament in the form of a consolidated text</w:t>
            </w:r>
          </w:p>
          <w:p w:rsidR="00773507" w:rsidRPr="00D02A03" w:rsidRDefault="00773507" w:rsidP="00CD1C37">
            <w:pPr>
              <w:pStyle w:val="Lgendestandard"/>
              <w:rPr>
                <w:szCs w:val="24"/>
                <w:lang w:val="en-GB"/>
              </w:rPr>
            </w:pPr>
          </w:p>
          <w:p w:rsidR="00773507" w:rsidRPr="00D02A03" w:rsidRDefault="00773507" w:rsidP="00CD1C37">
            <w:pPr>
              <w:pStyle w:val="Lgendestandard"/>
              <w:rPr>
                <w:szCs w:val="24"/>
                <w:lang w:val="en-GB"/>
              </w:rPr>
            </w:pPr>
            <w:r w:rsidRPr="00D02A03">
              <w:rPr>
                <w:szCs w:val="24"/>
                <w:lang w:val="en-GB"/>
              </w:rPr>
              <w:t xml:space="preserve">New text is highlighted in </w:t>
            </w:r>
            <w:r w:rsidRPr="00D02A03">
              <w:rPr>
                <w:b/>
                <w:i/>
                <w:szCs w:val="24"/>
                <w:lang w:val="en-GB"/>
              </w:rPr>
              <w:t>bold italics</w:t>
            </w:r>
            <w:r w:rsidRPr="00D02A03">
              <w:rPr>
                <w:szCs w:val="24"/>
                <w:lang w:val="en-GB"/>
              </w:rPr>
              <w:t xml:space="preserve">. Deletions are indicated using either the ▌symbol or strikeout. Replacements are indicated by highlighting the new text in </w:t>
            </w:r>
            <w:r w:rsidRPr="00D02A03">
              <w:rPr>
                <w:b/>
                <w:i/>
                <w:szCs w:val="24"/>
                <w:lang w:val="en-GB"/>
              </w:rPr>
              <w:t>bold italics</w:t>
            </w:r>
            <w:r w:rsidRPr="00D02A03">
              <w:rPr>
                <w:szCs w:val="24"/>
                <w:lang w:val="en-GB"/>
              </w:rPr>
              <w:t xml:space="preserve"> and by deleting or striking out the text that has been replaced. </w:t>
            </w:r>
          </w:p>
          <w:p w:rsidR="00773507" w:rsidRPr="00D02A03" w:rsidRDefault="00773507" w:rsidP="00CD1C37">
            <w:pPr>
              <w:pStyle w:val="Lgendestandard"/>
              <w:rPr>
                <w:szCs w:val="24"/>
                <w:lang w:val="en-GB"/>
              </w:rPr>
            </w:pPr>
            <w:r w:rsidRPr="00D02A03">
              <w:rPr>
                <w:szCs w:val="24"/>
                <w:lang w:val="en-GB"/>
              </w:rPr>
              <w:t>By way of exception, purely technical changes made by the drafting departments in preparing the final text are not highlighted.</w:t>
            </w:r>
          </w:p>
          <w:p w:rsidR="00773507" w:rsidRPr="00D02A03" w:rsidRDefault="00773507">
            <w:pPr>
              <w:pStyle w:val="Lgendestandard"/>
              <w:rPr>
                <w:lang w:val="en-GB"/>
              </w:rPr>
            </w:pPr>
          </w:p>
        </w:tc>
      </w:tr>
    </w:tbl>
    <w:p w:rsidR="00773507" w:rsidRPr="00D02A03" w:rsidRDefault="00773507"/>
    <w:p w:rsidR="00ED0821" w:rsidRPr="00511EAB" w:rsidRDefault="00ED0821" w:rsidP="00EA239E">
      <w:pPr>
        <w:pStyle w:val="TOCHeading"/>
        <w:rPr>
          <w:lang w:val="fr-FR"/>
        </w:rPr>
      </w:pPr>
      <w:r w:rsidRPr="004A1380">
        <w:br w:type="page"/>
      </w:r>
      <w:r w:rsidR="000A0D70" w:rsidRPr="00511EAB">
        <w:rPr>
          <w:lang w:val="fr-FR"/>
        </w:rPr>
        <w:t>CONTENTS</w:t>
      </w:r>
    </w:p>
    <w:p w:rsidR="00ED0821" w:rsidRPr="00511EAB" w:rsidRDefault="000A0D70">
      <w:pPr>
        <w:pStyle w:val="TOCPage"/>
        <w:rPr>
          <w:lang w:val="fr-FR"/>
        </w:rPr>
      </w:pPr>
      <w:r w:rsidRPr="00511EAB">
        <w:rPr>
          <w:lang w:val="fr-FR"/>
        </w:rPr>
        <w:t>Page</w:t>
      </w:r>
    </w:p>
    <w:p w:rsidR="004A1380" w:rsidRDefault="006506C7">
      <w:pPr>
        <w:pStyle w:val="TOC1"/>
        <w:tabs>
          <w:tab w:val="right" w:leader="dot" w:pos="9060"/>
        </w:tabs>
        <w:rPr>
          <w:rFonts w:asciiTheme="minorHAnsi" w:eastAsiaTheme="minorEastAsia" w:hAnsiTheme="minorHAnsi" w:cstheme="minorBidi"/>
          <w:noProof/>
          <w:sz w:val="22"/>
          <w:szCs w:val="22"/>
        </w:rPr>
      </w:pPr>
      <w:r w:rsidRPr="00D02A03">
        <w:rPr>
          <w:b/>
        </w:rPr>
        <w:fldChar w:fldCharType="begin"/>
      </w:r>
      <w:r w:rsidRPr="00511EAB">
        <w:rPr>
          <w:b/>
          <w:lang w:val="fr-FR"/>
        </w:rPr>
        <w:instrText xml:space="preserve"> TOC \t "PageHeading</w:instrText>
      </w:r>
      <w:r w:rsidR="00CE7BB6" w:rsidRPr="00511EAB">
        <w:rPr>
          <w:b/>
          <w:lang w:val="fr-FR"/>
        </w:rPr>
        <w:instrText>;</w:instrText>
      </w:r>
      <w:r w:rsidRPr="00511EAB">
        <w:rPr>
          <w:b/>
          <w:lang w:val="fr-FR"/>
        </w:rPr>
        <w:instrText xml:space="preserve">1" </w:instrText>
      </w:r>
      <w:r w:rsidRPr="00D02A03">
        <w:rPr>
          <w:b/>
        </w:rPr>
        <w:fldChar w:fldCharType="separate"/>
      </w:r>
      <w:r w:rsidR="004A1380">
        <w:rPr>
          <w:noProof/>
        </w:rPr>
        <w:t>DRAFT EUROPEAN PARLIAMENT LEGISLATIVE RESOLUTION</w:t>
      </w:r>
      <w:r w:rsidR="004A1380">
        <w:rPr>
          <w:noProof/>
        </w:rPr>
        <w:tab/>
      </w:r>
      <w:r w:rsidR="004A1380">
        <w:rPr>
          <w:noProof/>
        </w:rPr>
        <w:fldChar w:fldCharType="begin"/>
      </w:r>
      <w:r w:rsidR="004A1380">
        <w:rPr>
          <w:noProof/>
        </w:rPr>
        <w:instrText xml:space="preserve"> PAGEREF _Toc479081864 \h </w:instrText>
      </w:r>
      <w:r w:rsidR="004A1380">
        <w:rPr>
          <w:noProof/>
        </w:rPr>
      </w:r>
      <w:r w:rsidR="004A1380">
        <w:rPr>
          <w:noProof/>
        </w:rPr>
        <w:fldChar w:fldCharType="separate"/>
      </w:r>
      <w:r w:rsidR="004A1380">
        <w:rPr>
          <w:noProof/>
        </w:rPr>
        <w:t>5</w:t>
      </w:r>
      <w:r w:rsidR="004A1380">
        <w:rPr>
          <w:noProof/>
        </w:rPr>
        <w:fldChar w:fldCharType="end"/>
      </w:r>
    </w:p>
    <w:p w:rsidR="004A1380" w:rsidRDefault="004A1380">
      <w:pPr>
        <w:pStyle w:val="TOC1"/>
        <w:tabs>
          <w:tab w:val="right" w:leader="dot" w:pos="9060"/>
        </w:tabs>
        <w:rPr>
          <w:rFonts w:asciiTheme="minorHAnsi" w:eastAsiaTheme="minorEastAsia" w:hAnsiTheme="minorHAnsi" w:cstheme="minorBidi"/>
          <w:noProof/>
          <w:sz w:val="22"/>
          <w:szCs w:val="22"/>
        </w:rPr>
      </w:pPr>
      <w:r>
        <w:rPr>
          <w:noProof/>
        </w:rPr>
        <w:t xml:space="preserve">OPINION </w:t>
      </w:r>
      <w:r w:rsidRPr="005E10B4">
        <w:rPr>
          <w:caps/>
          <w:noProof/>
        </w:rPr>
        <w:t>of the Committee on Employment and Social Affairs</w:t>
      </w:r>
      <w:r>
        <w:rPr>
          <w:noProof/>
        </w:rPr>
        <w:tab/>
      </w:r>
      <w:r>
        <w:rPr>
          <w:noProof/>
        </w:rPr>
        <w:fldChar w:fldCharType="begin"/>
      </w:r>
      <w:r>
        <w:rPr>
          <w:noProof/>
        </w:rPr>
        <w:instrText xml:space="preserve"> PAGEREF _Toc479081865 \h </w:instrText>
      </w:r>
      <w:r>
        <w:rPr>
          <w:noProof/>
        </w:rPr>
      </w:r>
      <w:r>
        <w:rPr>
          <w:noProof/>
        </w:rPr>
        <w:fldChar w:fldCharType="separate"/>
      </w:r>
      <w:r>
        <w:rPr>
          <w:noProof/>
        </w:rPr>
        <w:t>19</w:t>
      </w:r>
      <w:r>
        <w:rPr>
          <w:noProof/>
        </w:rPr>
        <w:fldChar w:fldCharType="end"/>
      </w:r>
    </w:p>
    <w:p w:rsidR="004A1380" w:rsidRDefault="004A1380">
      <w:pPr>
        <w:pStyle w:val="TOC1"/>
        <w:tabs>
          <w:tab w:val="right" w:leader="dot" w:pos="9060"/>
        </w:tabs>
        <w:rPr>
          <w:rFonts w:asciiTheme="minorHAnsi" w:eastAsiaTheme="minorEastAsia" w:hAnsiTheme="minorHAnsi" w:cstheme="minorBidi"/>
          <w:noProof/>
          <w:sz w:val="22"/>
          <w:szCs w:val="22"/>
        </w:rPr>
      </w:pPr>
      <w:r>
        <w:rPr>
          <w:noProof/>
        </w:rPr>
        <w:t>PROCEDURE – COMMITTEE RESPONSIBLE</w:t>
      </w:r>
      <w:r>
        <w:rPr>
          <w:noProof/>
        </w:rPr>
        <w:tab/>
      </w:r>
      <w:r>
        <w:rPr>
          <w:noProof/>
        </w:rPr>
        <w:fldChar w:fldCharType="begin"/>
      </w:r>
      <w:r>
        <w:rPr>
          <w:noProof/>
        </w:rPr>
        <w:instrText xml:space="preserve"> PAGEREF _Toc479081866 \h </w:instrText>
      </w:r>
      <w:r>
        <w:rPr>
          <w:noProof/>
        </w:rPr>
      </w:r>
      <w:r>
        <w:rPr>
          <w:noProof/>
        </w:rPr>
        <w:fldChar w:fldCharType="separate"/>
      </w:r>
      <w:r>
        <w:rPr>
          <w:noProof/>
        </w:rPr>
        <w:t>36</w:t>
      </w:r>
      <w:r>
        <w:rPr>
          <w:noProof/>
        </w:rPr>
        <w:fldChar w:fldCharType="end"/>
      </w:r>
    </w:p>
    <w:p w:rsidR="004A1380" w:rsidRDefault="004A1380">
      <w:pPr>
        <w:pStyle w:val="TOC1"/>
        <w:tabs>
          <w:tab w:val="right" w:leader="dot" w:pos="9060"/>
        </w:tabs>
        <w:rPr>
          <w:rFonts w:asciiTheme="minorHAnsi" w:eastAsiaTheme="minorEastAsia" w:hAnsiTheme="minorHAnsi" w:cstheme="minorBidi"/>
          <w:noProof/>
          <w:sz w:val="22"/>
          <w:szCs w:val="22"/>
        </w:rPr>
      </w:pPr>
      <w:r>
        <w:rPr>
          <w:noProof/>
        </w:rPr>
        <w:t>FINAL VOTE BY ROLL CALL IN COMMITTEE RESPONSIBLE</w:t>
      </w:r>
      <w:r>
        <w:rPr>
          <w:noProof/>
        </w:rPr>
        <w:tab/>
      </w:r>
      <w:r>
        <w:rPr>
          <w:noProof/>
        </w:rPr>
        <w:fldChar w:fldCharType="begin"/>
      </w:r>
      <w:r>
        <w:rPr>
          <w:noProof/>
        </w:rPr>
        <w:instrText xml:space="preserve"> PAGEREF _Toc479081867 \h </w:instrText>
      </w:r>
      <w:r>
        <w:rPr>
          <w:noProof/>
        </w:rPr>
      </w:r>
      <w:r>
        <w:rPr>
          <w:noProof/>
        </w:rPr>
        <w:fldChar w:fldCharType="separate"/>
      </w:r>
      <w:r>
        <w:rPr>
          <w:noProof/>
        </w:rPr>
        <w:t>37</w:t>
      </w:r>
      <w:r>
        <w:rPr>
          <w:noProof/>
        </w:rPr>
        <w:fldChar w:fldCharType="end"/>
      </w:r>
    </w:p>
    <w:p w:rsidR="00ED0821" w:rsidRPr="00D02A03" w:rsidRDefault="006506C7" w:rsidP="001A06D8">
      <w:r w:rsidRPr="00D02A03">
        <w:rPr>
          <w:b/>
        </w:rPr>
        <w:fldChar w:fldCharType="end"/>
      </w:r>
    </w:p>
    <w:p w:rsidR="001A06D8" w:rsidRPr="00D02A03" w:rsidRDefault="001A06D8" w:rsidP="001A06D8"/>
    <w:p w:rsidR="001A06D8" w:rsidRPr="00D02A03" w:rsidRDefault="001A06D8">
      <w:pPr>
        <w:pStyle w:val="PageHeading"/>
      </w:pPr>
    </w:p>
    <w:p w:rsidR="00ED0821" w:rsidRPr="00D02A03" w:rsidRDefault="00ED0821">
      <w:pPr>
        <w:pStyle w:val="PageHeading"/>
      </w:pPr>
      <w:r w:rsidRPr="00D02A03">
        <w:br w:type="page"/>
      </w:r>
      <w:r w:rsidRPr="00D02A03">
        <w:br w:type="page"/>
      </w:r>
      <w:bookmarkStart w:id="1" w:name="_Toc479081864"/>
      <w:r w:rsidR="000A0D70" w:rsidRPr="00D02A03">
        <w:t>DRAFT EUROPEAN PARLIAMENT LEGISLATIVE RESOLUTION</w:t>
      </w:r>
      <w:bookmarkEnd w:id="1"/>
    </w:p>
    <w:p w:rsidR="00ED0821" w:rsidRPr="00D02A03" w:rsidRDefault="000A0D70">
      <w:pPr>
        <w:pStyle w:val="NormalBold"/>
      </w:pPr>
      <w:r w:rsidRPr="00D02A03">
        <w:t xml:space="preserve">on the proposal for a </w:t>
      </w:r>
      <w:r w:rsidR="00773507" w:rsidRPr="00D02A03">
        <w:t>regulation</w:t>
      </w:r>
      <w:r w:rsidRPr="00D02A03">
        <w:t xml:space="preserve"> of the European Parliament and of the Council </w:t>
      </w:r>
      <w:r w:rsidR="00773507" w:rsidRPr="00D02A03">
        <w:t>amending Regulation (EU) No 99/2013 of the European Parliament and of the Council on the European statistical programme 2013-17, by extending it to 2018-2020</w:t>
      </w:r>
    </w:p>
    <w:p w:rsidR="00ED0821" w:rsidRPr="00D02A03" w:rsidRDefault="000A0D70">
      <w:pPr>
        <w:pStyle w:val="Normal12Bold"/>
      </w:pPr>
      <w:r w:rsidRPr="00D02A03">
        <w:t>(COM</w:t>
      </w:r>
      <w:r w:rsidR="00773507" w:rsidRPr="00D02A03">
        <w:t>(2016)0557</w:t>
      </w:r>
      <w:r w:rsidRPr="00D02A03">
        <w:t xml:space="preserve"> </w:t>
      </w:r>
      <w:r w:rsidR="00773507" w:rsidRPr="00D02A03">
        <w:t>–</w:t>
      </w:r>
      <w:r w:rsidRPr="00D02A03">
        <w:t xml:space="preserve"> </w:t>
      </w:r>
      <w:r w:rsidR="00773507" w:rsidRPr="00D02A03">
        <w:t>C8</w:t>
      </w:r>
      <w:r w:rsidR="00773507" w:rsidRPr="00D02A03">
        <w:noBreakHyphen/>
        <w:t>0367/2016</w:t>
      </w:r>
      <w:r w:rsidRPr="00D02A03">
        <w:t xml:space="preserve"> </w:t>
      </w:r>
      <w:r w:rsidR="00773507" w:rsidRPr="00D02A03">
        <w:t>–</w:t>
      </w:r>
      <w:r w:rsidRPr="00D02A03">
        <w:t xml:space="preserve"> </w:t>
      </w:r>
      <w:r w:rsidR="00773507" w:rsidRPr="00D02A03">
        <w:t>2016/0265</w:t>
      </w:r>
      <w:r w:rsidRPr="00D02A03">
        <w:t>(COD))</w:t>
      </w:r>
    </w:p>
    <w:p w:rsidR="00ED0821" w:rsidRPr="00D02A03" w:rsidRDefault="000A0D70">
      <w:pPr>
        <w:pStyle w:val="Normal12Bold"/>
      </w:pPr>
      <w:r w:rsidRPr="00D02A03">
        <w:t>(Ordinary legislative procedure: first reading)</w:t>
      </w:r>
    </w:p>
    <w:p w:rsidR="00ED0821" w:rsidRPr="00D02A03" w:rsidRDefault="000A0D70">
      <w:pPr>
        <w:pStyle w:val="Normal12"/>
      </w:pPr>
      <w:r w:rsidRPr="00D02A03">
        <w:rPr>
          <w:i/>
        </w:rPr>
        <w:t>The European Parliament</w:t>
      </w:r>
      <w:r w:rsidRPr="00D02A03">
        <w:t>,</w:t>
      </w:r>
    </w:p>
    <w:p w:rsidR="00773507" w:rsidRPr="00D02A03" w:rsidRDefault="00773507" w:rsidP="00773507">
      <w:pPr>
        <w:pStyle w:val="Normal12Hanging"/>
      </w:pPr>
      <w:r w:rsidRPr="00D02A03">
        <w:t>–</w:t>
      </w:r>
      <w:r w:rsidRPr="00D02A03">
        <w:tab/>
        <w:t>having regard to the Commission proposal to Parliament and the Council (COM(2016)0557),</w:t>
      </w:r>
    </w:p>
    <w:p w:rsidR="00773507" w:rsidRPr="00D02A03" w:rsidRDefault="00773507" w:rsidP="00773507">
      <w:pPr>
        <w:pStyle w:val="Normal12Hanging"/>
      </w:pPr>
      <w:r w:rsidRPr="00D02A03">
        <w:t>–</w:t>
      </w:r>
      <w:r w:rsidRPr="00D02A03">
        <w:tab/>
        <w:t>having regard to Article 294(2) and Article 338(1) of the Treaty on the Functioning of the European Union, pursuant to which the Commission submitted the proposal to Parliament (C8</w:t>
      </w:r>
      <w:r w:rsidRPr="00D02A03">
        <w:noBreakHyphen/>
        <w:t>0367/2016),</w:t>
      </w:r>
    </w:p>
    <w:p w:rsidR="00773507" w:rsidRPr="00D02A03" w:rsidRDefault="00773507" w:rsidP="00773507">
      <w:pPr>
        <w:pStyle w:val="Normal12Hanging"/>
      </w:pPr>
      <w:r w:rsidRPr="00D02A03">
        <w:t>–</w:t>
      </w:r>
      <w:r w:rsidRPr="00D02A03">
        <w:tab/>
        <w:t>having regard to Article 294(3) of the Treaty on the Functioning of the European Union,</w:t>
      </w:r>
    </w:p>
    <w:p w:rsidR="00EC67CB" w:rsidRPr="00D02A03" w:rsidRDefault="00EC67CB" w:rsidP="00EF570C">
      <w:pPr>
        <w:pStyle w:val="Normal12Hanging"/>
      </w:pPr>
      <w:r w:rsidRPr="00D02A03">
        <w:t>–</w:t>
      </w:r>
      <w:r w:rsidR="00EF570C" w:rsidRPr="00D02A03">
        <w:tab/>
      </w:r>
      <w:r w:rsidRPr="00D02A03">
        <w:t>having regard to Protocol No 1 of the Treaties on the role of national parliaments in the European Union,</w:t>
      </w:r>
    </w:p>
    <w:p w:rsidR="004D591F" w:rsidRDefault="00EC67CB" w:rsidP="00773507">
      <w:pPr>
        <w:pStyle w:val="Normal12Hanging"/>
      </w:pPr>
      <w:r w:rsidRPr="00D02A03">
        <w:t xml:space="preserve">– </w:t>
      </w:r>
      <w:r w:rsidR="00EF570C" w:rsidRPr="00D02A03">
        <w:tab/>
      </w:r>
      <w:r w:rsidRPr="00D02A03">
        <w:t>having regard to Protocol No 2 of the Treaties on the application of the principles of subsidiarity and proportionality,</w:t>
      </w:r>
    </w:p>
    <w:p w:rsidR="00773507" w:rsidRPr="00D02A03" w:rsidRDefault="00773507" w:rsidP="00773507">
      <w:pPr>
        <w:pStyle w:val="Normal12Hanging"/>
      </w:pPr>
      <w:r w:rsidRPr="00D02A03">
        <w:t>–</w:t>
      </w:r>
      <w:r w:rsidRPr="00D02A03">
        <w:tab/>
        <w:t>having regard to Rule 59 of its Rules of Procedure,</w:t>
      </w:r>
    </w:p>
    <w:p w:rsidR="00773507" w:rsidRPr="00D02A03" w:rsidRDefault="00773507" w:rsidP="00773507">
      <w:pPr>
        <w:pStyle w:val="Normal12Hanging"/>
      </w:pPr>
      <w:r w:rsidRPr="00D02A03">
        <w:t>–</w:t>
      </w:r>
      <w:r w:rsidRPr="00D02A03">
        <w:tab/>
        <w:t>having regard to the report of the Committee on Economic and Monetary Affairs and the opinion of the Committee on Employment and Social Affairs (</w:t>
      </w:r>
      <w:r w:rsidR="00B16A9D">
        <w:t>A8-0158/2017</w:t>
      </w:r>
      <w:r w:rsidRPr="00D02A03">
        <w:t>),</w:t>
      </w:r>
    </w:p>
    <w:p w:rsidR="00773507" w:rsidRPr="00D02A03" w:rsidRDefault="00773507" w:rsidP="00773507">
      <w:pPr>
        <w:pStyle w:val="Normal12Hanging"/>
      </w:pPr>
      <w:r w:rsidRPr="00D02A03">
        <w:t>1.</w:t>
      </w:r>
      <w:r w:rsidRPr="00D02A03">
        <w:tab/>
        <w:t>Adopts its position at first reading hereinafter set out;</w:t>
      </w:r>
    </w:p>
    <w:p w:rsidR="00773507" w:rsidRPr="00D02A03" w:rsidRDefault="00773507" w:rsidP="00773507">
      <w:pPr>
        <w:pStyle w:val="Normal12Hanging"/>
      </w:pPr>
      <w:r w:rsidRPr="00D02A03">
        <w:t>2.</w:t>
      </w:r>
      <w:r w:rsidRPr="00D02A03">
        <w:tab/>
        <w:t xml:space="preserve">Calls on the Commission to refer the matter to Parliament again if it </w:t>
      </w:r>
      <w:r w:rsidR="00BE2664" w:rsidRPr="00D02A03">
        <w:t xml:space="preserve">replaces, substantially amends or </w:t>
      </w:r>
      <w:r w:rsidRPr="00D02A03">
        <w:t>intends to substantially or replace it</w:t>
      </w:r>
      <w:r w:rsidR="00BE2664" w:rsidRPr="00D02A03">
        <w:t>s proposal</w:t>
      </w:r>
      <w:r w:rsidRPr="00D02A03">
        <w:t>;</w:t>
      </w:r>
    </w:p>
    <w:p w:rsidR="00773507" w:rsidRPr="00D02A03" w:rsidRDefault="00773507" w:rsidP="00773507">
      <w:pPr>
        <w:pStyle w:val="Normal12Hanging"/>
      </w:pPr>
      <w:r w:rsidRPr="00D02A03">
        <w:t>3.</w:t>
      </w:r>
      <w:r w:rsidRPr="00D02A03">
        <w:tab/>
        <w:t>Instructs its President to forward its position to the Council, the Commission and the national parliaments.</w:t>
      </w:r>
    </w:p>
    <w:p w:rsidR="00ED0821" w:rsidRPr="00D02A03" w:rsidRDefault="00F56DEE">
      <w:pPr>
        <w:pStyle w:val="Normal12Hanging"/>
      </w:pPr>
      <w:r w:rsidRPr="00D02A03">
        <w:br w:type="page"/>
      </w:r>
    </w:p>
    <w:p w:rsidR="005508B4" w:rsidRPr="00D02A03" w:rsidRDefault="000A0D70" w:rsidP="005508B4">
      <w:pPr>
        <w:pStyle w:val="AMNumberTabs"/>
        <w:keepNext/>
      </w:pPr>
      <w:r w:rsidRPr="00D02A03">
        <w:t>Amendment</w:t>
      </w:r>
      <w:r w:rsidR="005508B4" w:rsidRPr="00D02A03">
        <w:tab/>
      </w:r>
      <w:r w:rsidR="005508B4" w:rsidRPr="00D02A03">
        <w:tab/>
        <w:t>1</w:t>
      </w:r>
    </w:p>
    <w:p w:rsidR="00DD5DB1" w:rsidRPr="00D02A03" w:rsidRDefault="000A0D70" w:rsidP="00DD5DB1">
      <w:pPr>
        <w:pStyle w:val="ConsHeading"/>
      </w:pPr>
      <w:r w:rsidRPr="00D02A03">
        <w:t>AMENDMENTS BY THE EUROPEAN PARLIAMENT</w:t>
      </w:r>
      <w:r w:rsidR="00132227" w:rsidRPr="00D02A03">
        <w:rPr>
          <w:rStyle w:val="FootnoteReference"/>
          <w:b/>
        </w:rPr>
        <w:footnoteReference w:customMarkFollows="1" w:id="1"/>
        <w:t>*</w:t>
      </w:r>
    </w:p>
    <w:p w:rsidR="00DD5DB1" w:rsidRPr="00D02A03" w:rsidRDefault="000A0D70" w:rsidP="00DD5DB1">
      <w:pPr>
        <w:pStyle w:val="NormalCentre"/>
      </w:pPr>
      <w:r w:rsidRPr="00D02A03">
        <w:t>to the Commission proposal</w:t>
      </w:r>
    </w:p>
    <w:p w:rsidR="00842A4F" w:rsidRPr="00D02A03" w:rsidRDefault="00842A4F" w:rsidP="000631D4">
      <w:pPr>
        <w:pStyle w:val="ConsLine"/>
      </w:pPr>
      <w:r w:rsidRPr="00D02A03">
        <w:t>---------------------------------------------------------</w:t>
      </w:r>
    </w:p>
    <w:p w:rsidR="00F56DEE" w:rsidRPr="00D02A03" w:rsidRDefault="00F56DEE" w:rsidP="00F56DEE">
      <w:pPr>
        <w:pStyle w:val="Statut"/>
      </w:pPr>
      <w:r w:rsidRPr="00D02A03">
        <w:t>Proposal for a</w:t>
      </w:r>
    </w:p>
    <w:p w:rsidR="00F56DEE" w:rsidRPr="00D02A03" w:rsidRDefault="00F56DEE" w:rsidP="00F56DEE">
      <w:pPr>
        <w:pStyle w:val="Typedudocument"/>
      </w:pPr>
      <w:r w:rsidRPr="00D02A03">
        <w:t>REGULATION OF THE EUROPEAN PARLIAMENT AND OF THE COUNCIL</w:t>
      </w:r>
    </w:p>
    <w:p w:rsidR="00F56DEE" w:rsidRPr="00D02A03" w:rsidRDefault="00F56DEE" w:rsidP="00F56DEE">
      <w:pPr>
        <w:pStyle w:val="Titreobjet"/>
      </w:pPr>
      <w:r w:rsidRPr="00D02A03">
        <w:t>amending Regulation (EU) No 99/2013 of the European Parliament and of the Council on the European statistical programme 2013-17, by extending it to 2018-2020</w:t>
      </w:r>
    </w:p>
    <w:p w:rsidR="00F56DEE" w:rsidRPr="00D02A03" w:rsidRDefault="00F56DEE" w:rsidP="00F56DEE">
      <w:pPr>
        <w:pStyle w:val="IntrtEEE"/>
      </w:pPr>
      <w:r w:rsidRPr="00D02A03">
        <w:t>(Text with relevance for the EEA and Switzerland)</w:t>
      </w:r>
    </w:p>
    <w:p w:rsidR="00F56DEE" w:rsidRPr="00D02A03" w:rsidRDefault="00F56DEE" w:rsidP="00F56DEE">
      <w:pPr>
        <w:pStyle w:val="Institutionquiagit"/>
      </w:pPr>
      <w:r w:rsidRPr="00D02A03">
        <w:t>THE EUROPEAN PARLIAMENT AND THE COUNCIL OF THE EUROPEAN UNION,</w:t>
      </w:r>
    </w:p>
    <w:p w:rsidR="00F56DEE" w:rsidRPr="00D02A03" w:rsidRDefault="00F56DEE" w:rsidP="00F56DEE">
      <w:r w:rsidRPr="00D02A03">
        <w:t>Having regard to the Treaty on the Functioning of the European Union, and in particular Article 338(1) thereof,</w:t>
      </w:r>
    </w:p>
    <w:p w:rsidR="00F56DEE" w:rsidRPr="00D02A03" w:rsidRDefault="00F56DEE" w:rsidP="00F56DEE">
      <w:r w:rsidRPr="00D02A03">
        <w:t>Having regard to the proposal from the European Commission,</w:t>
      </w:r>
    </w:p>
    <w:p w:rsidR="00F56DEE" w:rsidRPr="00D02A03" w:rsidRDefault="00F56DEE" w:rsidP="00876674">
      <w:r w:rsidRPr="00D02A03">
        <w:t>After transmission of the draft legislative act to the national parliaments,</w:t>
      </w:r>
    </w:p>
    <w:p w:rsidR="00F56DEE" w:rsidRPr="00D02A03" w:rsidRDefault="00F56DEE" w:rsidP="00F56DEE">
      <w:r w:rsidRPr="00D02A03">
        <w:t>Having regard to the opinion of the European Economic and Social Committee</w:t>
      </w:r>
      <w:r w:rsidRPr="00D02A03">
        <w:rPr>
          <w:rStyle w:val="FootnoteReference"/>
        </w:rPr>
        <w:footnoteReference w:id="2"/>
      </w:r>
      <w:r w:rsidRPr="00D02A03">
        <w:t>,</w:t>
      </w:r>
    </w:p>
    <w:p w:rsidR="00F56DEE" w:rsidRPr="00D02A03" w:rsidRDefault="00F56DEE" w:rsidP="00F56DEE">
      <w:r w:rsidRPr="00D02A03">
        <w:t>Having regard to the opinion of the Committee of the Regions</w:t>
      </w:r>
      <w:r w:rsidRPr="00D02A03">
        <w:rPr>
          <w:rStyle w:val="FootnoteReference"/>
        </w:rPr>
        <w:footnoteReference w:id="3"/>
      </w:r>
      <w:r w:rsidRPr="00D02A03">
        <w:t>,</w:t>
      </w:r>
    </w:p>
    <w:p w:rsidR="00F56DEE" w:rsidRPr="00D02A03" w:rsidRDefault="00F56DEE" w:rsidP="00F56DEE">
      <w:r w:rsidRPr="00D02A03">
        <w:t>Acting in accordance with the ordinary legislative procedure,</w:t>
      </w:r>
    </w:p>
    <w:p w:rsidR="00F56DEE" w:rsidRPr="00D02A03" w:rsidRDefault="00F56DEE" w:rsidP="00F56DEE">
      <w:r w:rsidRPr="00D02A03">
        <w:t>Whereas:</w:t>
      </w:r>
    </w:p>
    <w:p w:rsidR="00F56DEE" w:rsidRPr="00D02A03" w:rsidRDefault="00BF0C1B" w:rsidP="00BF0C1B">
      <w:pPr>
        <w:pStyle w:val="ManualConsidrant"/>
      </w:pPr>
      <w:r w:rsidRPr="00D02A03">
        <w:t>(1)</w:t>
      </w:r>
      <w:r w:rsidRPr="00D02A03">
        <w:tab/>
      </w:r>
      <w:r w:rsidRPr="00D02A03">
        <w:rPr>
          <w:b/>
          <w:i/>
        </w:rPr>
        <w:t xml:space="preserve">Prompt, </w:t>
      </w:r>
      <w:r w:rsidRPr="00D02A03">
        <w:t>r</w:t>
      </w:r>
      <w:r w:rsidR="00F56DEE" w:rsidRPr="00D02A03">
        <w:t>eliable</w:t>
      </w:r>
      <w:r w:rsidRPr="00D02A03">
        <w:rPr>
          <w:b/>
          <w:i/>
        </w:rPr>
        <w:t>,</w:t>
      </w:r>
      <w:r w:rsidR="00F56DEE" w:rsidRPr="00D02A03">
        <w:t xml:space="preserve"> relevant </w:t>
      </w:r>
      <w:r w:rsidR="00821D82" w:rsidRPr="00D02A03">
        <w:rPr>
          <w:b/>
          <w:i/>
        </w:rPr>
        <w:t>and publicly available</w:t>
      </w:r>
      <w:r w:rsidR="00821D82" w:rsidRPr="00D02A03">
        <w:t xml:space="preserve"> </w:t>
      </w:r>
      <w:r w:rsidR="00F56DEE" w:rsidRPr="00D02A03">
        <w:t xml:space="preserve">evidence based on European statistics </w:t>
      </w:r>
      <w:r w:rsidR="00821D82" w:rsidRPr="00D02A03">
        <w:rPr>
          <w:b/>
          <w:i/>
        </w:rPr>
        <w:t>without u</w:t>
      </w:r>
      <w:r w:rsidR="00CD1C37" w:rsidRPr="00D02A03">
        <w:rPr>
          <w:b/>
          <w:i/>
        </w:rPr>
        <w:t>n</w:t>
      </w:r>
      <w:r w:rsidR="00821D82" w:rsidRPr="00D02A03">
        <w:rPr>
          <w:b/>
          <w:i/>
        </w:rPr>
        <w:t xml:space="preserve">necessary time lags in </w:t>
      </w:r>
      <w:r w:rsidR="00EC67CB" w:rsidRPr="00D02A03">
        <w:rPr>
          <w:b/>
          <w:i/>
        </w:rPr>
        <w:t>the provision of such statistics</w:t>
      </w:r>
      <w:r w:rsidR="00821D82" w:rsidRPr="00D02A03">
        <w:t xml:space="preserve"> </w:t>
      </w:r>
      <w:r w:rsidR="00F56DEE" w:rsidRPr="00D02A03">
        <w:t>is absolutely essential to measuring the progress and evaluating the efficiency of the Union’s policies and programmes, especially in the context of the Europe 2020 strategy and the Agenda for jobs, growth, fairness and democratic change.</w:t>
      </w:r>
    </w:p>
    <w:p w:rsidR="00BF0C1B" w:rsidRPr="00D02A03" w:rsidRDefault="009E49F1" w:rsidP="009E49F1">
      <w:pPr>
        <w:pStyle w:val="ManualConsidrant"/>
        <w:rPr>
          <w:b/>
          <w:i/>
        </w:rPr>
      </w:pPr>
      <w:r w:rsidRPr="00D02A03">
        <w:t>(</w:t>
      </w:r>
      <w:r w:rsidRPr="00D02A03">
        <w:rPr>
          <w:b/>
          <w:i/>
        </w:rPr>
        <w:t>1a)</w:t>
      </w:r>
      <w:r w:rsidRPr="00D02A03">
        <w:rPr>
          <w:b/>
          <w:i/>
        </w:rPr>
        <w:tab/>
        <w:t xml:space="preserve">European statistics </w:t>
      </w:r>
      <w:r w:rsidR="006B71E4" w:rsidRPr="00D02A03">
        <w:rPr>
          <w:b/>
          <w:i/>
        </w:rPr>
        <w:t xml:space="preserve">should </w:t>
      </w:r>
      <w:r w:rsidRPr="00D02A03">
        <w:rPr>
          <w:b/>
          <w:i/>
        </w:rPr>
        <w:t xml:space="preserve">have a comprehensive </w:t>
      </w:r>
      <w:r w:rsidR="006B71E4" w:rsidRPr="00D02A03">
        <w:rPr>
          <w:b/>
          <w:i/>
        </w:rPr>
        <w:t xml:space="preserve">Union-wide </w:t>
      </w:r>
      <w:r w:rsidRPr="00D02A03">
        <w:rPr>
          <w:b/>
          <w:i/>
        </w:rPr>
        <w:t xml:space="preserve">approach and go beyond the Commission's policies and political priorities in order to provide accurate data </w:t>
      </w:r>
      <w:r w:rsidR="006B71E4" w:rsidRPr="00D02A03">
        <w:rPr>
          <w:b/>
          <w:i/>
        </w:rPr>
        <w:t xml:space="preserve">that </w:t>
      </w:r>
      <w:r w:rsidR="007807C9" w:rsidRPr="00D02A03">
        <w:rPr>
          <w:b/>
          <w:i/>
        </w:rPr>
        <w:t>is of assistance</w:t>
      </w:r>
      <w:r w:rsidRPr="00D02A03">
        <w:rPr>
          <w:b/>
          <w:i/>
        </w:rPr>
        <w:t xml:space="preserve"> </w:t>
      </w:r>
      <w:r w:rsidR="006B71E4" w:rsidRPr="00D02A03">
        <w:rPr>
          <w:b/>
          <w:i/>
        </w:rPr>
        <w:t xml:space="preserve">with regard to </w:t>
      </w:r>
      <w:r w:rsidRPr="00D02A03">
        <w:rPr>
          <w:b/>
          <w:i/>
        </w:rPr>
        <w:t>further integration processes in the Union.</w:t>
      </w:r>
    </w:p>
    <w:p w:rsidR="009E49F1" w:rsidRPr="00D02A03" w:rsidRDefault="00201FDC" w:rsidP="00EA239E">
      <w:pPr>
        <w:pStyle w:val="ManualConsidrant"/>
        <w:rPr>
          <w:b/>
          <w:i/>
        </w:rPr>
      </w:pPr>
      <w:r w:rsidRPr="00D02A03">
        <w:rPr>
          <w:b/>
          <w:i/>
        </w:rPr>
        <w:t>(1b)</w:t>
      </w:r>
      <w:r w:rsidRPr="00D02A03">
        <w:rPr>
          <w:b/>
          <w:i/>
        </w:rPr>
        <w:tab/>
      </w:r>
      <w:r w:rsidR="009E49F1" w:rsidRPr="00D02A03">
        <w:rPr>
          <w:b/>
          <w:i/>
        </w:rPr>
        <w:t>The availability of reliable, comprehensive European statistics is an important public good benefiting decision-makers, researchers and the public at large.</w:t>
      </w:r>
    </w:p>
    <w:p w:rsidR="009E49F1" w:rsidRPr="00D02A03" w:rsidRDefault="00201FDC" w:rsidP="00EA239E">
      <w:pPr>
        <w:pStyle w:val="ManualConsidrant"/>
        <w:rPr>
          <w:b/>
          <w:i/>
        </w:rPr>
      </w:pPr>
      <w:r w:rsidRPr="00D02A03">
        <w:rPr>
          <w:b/>
          <w:i/>
        </w:rPr>
        <w:t>(1c)</w:t>
      </w:r>
      <w:r w:rsidRPr="00D02A03">
        <w:rPr>
          <w:b/>
          <w:i/>
        </w:rPr>
        <w:tab/>
      </w:r>
      <w:r w:rsidR="009E49F1" w:rsidRPr="00D02A03">
        <w:rPr>
          <w:b/>
          <w:i/>
        </w:rPr>
        <w:t xml:space="preserve">A good balance between economic and social goals in the European Semester is particularly important for the sustainability and legitimacy of economic and monetary </w:t>
      </w:r>
      <w:r w:rsidR="006B71E4" w:rsidRPr="00D02A03">
        <w:rPr>
          <w:b/>
          <w:i/>
        </w:rPr>
        <w:t>u</w:t>
      </w:r>
      <w:r w:rsidR="009E49F1" w:rsidRPr="00D02A03">
        <w:rPr>
          <w:b/>
          <w:i/>
        </w:rPr>
        <w:t xml:space="preserve">nion. </w:t>
      </w:r>
      <w:r w:rsidR="006B71E4" w:rsidRPr="00D02A03">
        <w:rPr>
          <w:b/>
          <w:i/>
        </w:rPr>
        <w:t>Accordingly</w:t>
      </w:r>
      <w:r w:rsidR="009E49F1" w:rsidRPr="00D02A03">
        <w:rPr>
          <w:b/>
          <w:i/>
        </w:rPr>
        <w:t xml:space="preserve">, social and employment goals have become more prominent in the European Semester, with both country reports and country-specific recommendations assessing social and employment challenges and promoting policy reforms based on best practices. To that end, social statistics </w:t>
      </w:r>
      <w:r w:rsidR="006B71E4" w:rsidRPr="00D02A03">
        <w:rPr>
          <w:b/>
          <w:i/>
        </w:rPr>
        <w:t>are of</w:t>
      </w:r>
      <w:r w:rsidR="009E49F1" w:rsidRPr="00D02A03">
        <w:rPr>
          <w:b/>
          <w:i/>
        </w:rPr>
        <w:t xml:space="preserve"> paramount concern.</w:t>
      </w:r>
    </w:p>
    <w:p w:rsidR="00F56DEE" w:rsidRPr="00D02A03" w:rsidRDefault="00F56DEE" w:rsidP="00F56DEE">
      <w:pPr>
        <w:pStyle w:val="ManualConsidrant"/>
      </w:pPr>
      <w:r w:rsidRPr="00D02A03">
        <w:t>(2)</w:t>
      </w:r>
      <w:r w:rsidRPr="00D02A03">
        <w:tab/>
        <w:t>Under Regulation (EC) No 223/2009 of the European Parliament and of the Council</w:t>
      </w:r>
      <w:r w:rsidRPr="00D02A03">
        <w:rPr>
          <w:rStyle w:val="FootnoteReference"/>
        </w:rPr>
        <w:footnoteReference w:id="4"/>
      </w:r>
      <w:r w:rsidRPr="00D02A03">
        <w:t xml:space="preserve">, the European statistical programme is to provide the framework for the development, production and dissemination of </w:t>
      </w:r>
      <w:r w:rsidR="009E49F1" w:rsidRPr="00D02A03">
        <w:rPr>
          <w:b/>
          <w:i/>
        </w:rPr>
        <w:t>comparable</w:t>
      </w:r>
      <w:r w:rsidR="006B71E4" w:rsidRPr="00D02A03">
        <w:rPr>
          <w:b/>
          <w:i/>
        </w:rPr>
        <w:t xml:space="preserve"> and</w:t>
      </w:r>
      <w:r w:rsidR="009E49F1" w:rsidRPr="00D02A03">
        <w:rPr>
          <w:b/>
          <w:i/>
        </w:rPr>
        <w:t xml:space="preserve"> high-quality </w:t>
      </w:r>
      <w:r w:rsidRPr="00D02A03">
        <w:t>European statistics, setting out the main fields and objectives of the actions envisaged for a period corresponding to that of the multiannual financial framework.</w:t>
      </w:r>
    </w:p>
    <w:p w:rsidR="00F56DEE" w:rsidRPr="00D02A03" w:rsidRDefault="001E7551" w:rsidP="00F56DEE">
      <w:pPr>
        <w:pStyle w:val="ManualConsidrant"/>
      </w:pPr>
      <w:r w:rsidRPr="00D02A03" w:rsidDel="001E7551">
        <w:t xml:space="preserve"> </w:t>
      </w:r>
      <w:r w:rsidR="00F56DEE" w:rsidRPr="00D02A03">
        <w:t>(3)</w:t>
      </w:r>
      <w:r w:rsidR="00F56DEE" w:rsidRPr="00D02A03">
        <w:tab/>
        <w:t>Regulation (EU) No 99/2013 of the European Parliament and of the Council</w:t>
      </w:r>
      <w:r w:rsidR="00F56DEE" w:rsidRPr="00D02A03">
        <w:rPr>
          <w:rStyle w:val="FootnoteReference"/>
        </w:rPr>
        <w:footnoteReference w:id="5"/>
      </w:r>
      <w:r w:rsidR="00F56DEE" w:rsidRPr="00D02A03">
        <w:t xml:space="preserve"> covers the period from 2013 to 2017 only, whereas the current multiannual financial framework extends to 2020. It should therefore be amended </w:t>
      </w:r>
      <w:r w:rsidRPr="00D02A03">
        <w:rPr>
          <w:b/>
          <w:i/>
        </w:rPr>
        <w:t>immediately</w:t>
      </w:r>
      <w:r w:rsidRPr="00D02A03">
        <w:t xml:space="preserve"> </w:t>
      </w:r>
      <w:r w:rsidR="00F56DEE" w:rsidRPr="00D02A03">
        <w:t>to extend the European statistical programme to 2020</w:t>
      </w:r>
      <w:r w:rsidRPr="00D02A03">
        <w:t xml:space="preserve"> </w:t>
      </w:r>
      <w:r w:rsidRPr="00D02A03">
        <w:rPr>
          <w:b/>
          <w:i/>
        </w:rPr>
        <w:t>and fill statistical gaps where urgently</w:t>
      </w:r>
      <w:r w:rsidRPr="00D02A03">
        <w:t xml:space="preserve"> </w:t>
      </w:r>
      <w:r w:rsidR="006B71E4" w:rsidRPr="00D02A03">
        <w:rPr>
          <w:b/>
          <w:i/>
        </w:rPr>
        <w:t>required</w:t>
      </w:r>
      <w:r w:rsidR="00F56DEE" w:rsidRPr="00D02A03">
        <w:t>.</w:t>
      </w:r>
    </w:p>
    <w:p w:rsidR="007F0924" w:rsidRPr="00D02A03" w:rsidRDefault="00F56DEE" w:rsidP="005A36CF">
      <w:pPr>
        <w:pStyle w:val="ManualConsidrant"/>
      </w:pPr>
      <w:r w:rsidRPr="00D02A03">
        <w:t>(4)</w:t>
      </w:r>
      <w:r w:rsidRPr="00D02A03">
        <w:tab/>
        <w:t xml:space="preserve">In the context of Better Regulation, Union policies should increasingly be designed and monitored on the basis of </w:t>
      </w:r>
      <w:r w:rsidR="007F0924" w:rsidRPr="00D02A03">
        <w:rPr>
          <w:b/>
          <w:i/>
        </w:rPr>
        <w:t>reliable</w:t>
      </w:r>
      <w:r w:rsidRPr="00D02A03">
        <w:t xml:space="preserve"> evidence</w:t>
      </w:r>
      <w:r w:rsidR="007F0924" w:rsidRPr="00D02A03">
        <w:t xml:space="preserve"> </w:t>
      </w:r>
      <w:r w:rsidR="006B71E4" w:rsidRPr="00D02A03">
        <w:rPr>
          <w:b/>
          <w:i/>
        </w:rPr>
        <w:t>having</w:t>
      </w:r>
      <w:r w:rsidR="007F0924" w:rsidRPr="00D02A03">
        <w:rPr>
          <w:b/>
          <w:i/>
        </w:rPr>
        <w:t xml:space="preserve"> </w:t>
      </w:r>
      <w:r w:rsidR="006B71E4" w:rsidRPr="00D02A03">
        <w:rPr>
          <w:b/>
          <w:i/>
        </w:rPr>
        <w:t xml:space="preserve">a </w:t>
      </w:r>
      <w:r w:rsidR="007F0924" w:rsidRPr="00D02A03">
        <w:rPr>
          <w:b/>
          <w:i/>
        </w:rPr>
        <w:t>solid statistical basis</w:t>
      </w:r>
      <w:r w:rsidRPr="00D02A03">
        <w:t xml:space="preserve">. European statistics have a distinct role to play in that respect and can make a real difference, especially in policy areas </w:t>
      </w:r>
      <w:r w:rsidRPr="00D02A03">
        <w:rPr>
          <w:b/>
          <w:i/>
        </w:rPr>
        <w:t xml:space="preserve">where </w:t>
      </w:r>
      <w:r w:rsidR="000E7F7D" w:rsidRPr="00D02A03">
        <w:rPr>
          <w:b/>
          <w:i/>
        </w:rPr>
        <w:t>analytical value based on a large set of reliable data and</w:t>
      </w:r>
      <w:r w:rsidR="000E7F7D" w:rsidRPr="00D02A03">
        <w:t xml:space="preserve"> </w:t>
      </w:r>
      <w:r w:rsidRPr="00D02A03">
        <w:t xml:space="preserve">responsiveness </w:t>
      </w:r>
      <w:r w:rsidR="000E7F7D" w:rsidRPr="00D02A03">
        <w:rPr>
          <w:b/>
          <w:i/>
        </w:rPr>
        <w:t>are</w:t>
      </w:r>
      <w:r w:rsidRPr="00D02A03">
        <w:t xml:space="preserve"> key for policies to be successful.</w:t>
      </w:r>
    </w:p>
    <w:p w:rsidR="005A36CF" w:rsidRPr="00D02A03" w:rsidRDefault="00F56DEE" w:rsidP="003A213E">
      <w:pPr>
        <w:pStyle w:val="ManualConsidrant"/>
      </w:pPr>
      <w:r w:rsidRPr="00D02A03">
        <w:t>(5)</w:t>
      </w:r>
      <w:r w:rsidRPr="00D02A03">
        <w:tab/>
        <w:t xml:space="preserve">Better statistics are therefore crucial to achieving better results and contributing to a </w:t>
      </w:r>
      <w:r w:rsidR="00720BC4" w:rsidRPr="00D02A03">
        <w:rPr>
          <w:b/>
          <w:i/>
        </w:rPr>
        <w:t>more and</w:t>
      </w:r>
      <w:r w:rsidR="00720BC4" w:rsidRPr="00D02A03">
        <w:t xml:space="preserve"> </w:t>
      </w:r>
      <w:r w:rsidRPr="00D02A03">
        <w:t>better Europe, and greater efforts should be made to boost investments in official statistics at both European and national levels. This should provide guidance in priority policy areas and for capacity-building, in addition to current guidance and ongoing re</w:t>
      </w:r>
      <w:r w:rsidRPr="00D02A03">
        <w:noBreakHyphen/>
        <w:t>prioritisation. More specifically, action should be taken to tackle the most urgent statistical gaps, increase timeliness and support political priorities and economic policy coordination through the European Semester. The Commission (Eurostat) should also provide new population projections</w:t>
      </w:r>
      <w:r w:rsidR="009D4459" w:rsidRPr="00D02A03">
        <w:rPr>
          <w:b/>
          <w:i/>
        </w:rPr>
        <w:t xml:space="preserve">, </w:t>
      </w:r>
      <w:r w:rsidR="00720BC4" w:rsidRPr="00D02A03">
        <w:rPr>
          <w:b/>
          <w:i/>
        </w:rPr>
        <w:t>in particular as regards migration flows,</w:t>
      </w:r>
      <w:r w:rsidR="00720BC4" w:rsidRPr="00D02A03">
        <w:t xml:space="preserve"> </w:t>
      </w:r>
      <w:r w:rsidRPr="00D02A03">
        <w:t xml:space="preserve">in close cooperation with the national statistical institutes </w:t>
      </w:r>
      <w:r w:rsidR="00720BC4" w:rsidRPr="00D02A03">
        <w:rPr>
          <w:b/>
          <w:i/>
        </w:rPr>
        <w:t>for the</w:t>
      </w:r>
      <w:r w:rsidR="00720BC4" w:rsidRPr="00D02A03">
        <w:t xml:space="preserve"> </w:t>
      </w:r>
      <w:r w:rsidRPr="00D02A03">
        <w:t>update</w:t>
      </w:r>
      <w:r w:rsidR="00720BC4" w:rsidRPr="00D02A03">
        <w:t xml:space="preserve"> </w:t>
      </w:r>
      <w:r w:rsidR="00720BC4" w:rsidRPr="00D02A03">
        <w:rPr>
          <w:b/>
          <w:i/>
        </w:rPr>
        <w:t>of</w:t>
      </w:r>
      <w:r w:rsidRPr="00D02A03">
        <w:t xml:space="preserve"> the analysis of the</w:t>
      </w:r>
      <w:r w:rsidR="009D4459" w:rsidRPr="00D02A03">
        <w:t xml:space="preserve"> </w:t>
      </w:r>
      <w:r w:rsidR="00720BC4" w:rsidRPr="00D02A03">
        <w:rPr>
          <w:b/>
          <w:i/>
        </w:rPr>
        <w:t>social</w:t>
      </w:r>
      <w:r w:rsidR="00720BC4" w:rsidRPr="00D02A03">
        <w:t xml:space="preserve">, </w:t>
      </w:r>
      <w:r w:rsidR="009D4459" w:rsidRPr="00D02A03">
        <w:t>economic</w:t>
      </w:r>
      <w:r w:rsidRPr="00D02A03">
        <w:t xml:space="preserve"> and budgetary implications of population ageing</w:t>
      </w:r>
      <w:r w:rsidR="00720BC4" w:rsidRPr="00D02A03">
        <w:t xml:space="preserve"> </w:t>
      </w:r>
      <w:r w:rsidR="00720BC4" w:rsidRPr="00D02A03">
        <w:rPr>
          <w:b/>
          <w:i/>
        </w:rPr>
        <w:t xml:space="preserve">and economic </w:t>
      </w:r>
      <w:r w:rsidR="00F97798" w:rsidRPr="00D02A03">
        <w:rPr>
          <w:b/>
          <w:i/>
        </w:rPr>
        <w:t>inequalities</w:t>
      </w:r>
      <w:r w:rsidRPr="00D02A03">
        <w:t>.</w:t>
      </w:r>
    </w:p>
    <w:p w:rsidR="00ED7C46" w:rsidRPr="00D02A03" w:rsidRDefault="00ED7C46" w:rsidP="00851D5F">
      <w:pPr>
        <w:pStyle w:val="ManualConsidrant"/>
      </w:pPr>
      <w:r w:rsidRPr="00D02A03">
        <w:rPr>
          <w:b/>
          <w:i/>
        </w:rPr>
        <w:t>(5</w:t>
      </w:r>
      <w:r w:rsidR="00851D5F" w:rsidRPr="00D02A03">
        <w:rPr>
          <w:b/>
          <w:i/>
        </w:rPr>
        <w:t>a)</w:t>
      </w:r>
      <w:r w:rsidR="00851D5F" w:rsidRPr="00D02A03">
        <w:tab/>
      </w:r>
      <w:r w:rsidR="00851D5F" w:rsidRPr="00D02A03">
        <w:rPr>
          <w:b/>
          <w:i/>
        </w:rPr>
        <w:t>Indicators should be published in a timely manner and</w:t>
      </w:r>
      <w:r w:rsidR="002C65BF" w:rsidRPr="00D02A03">
        <w:rPr>
          <w:b/>
          <w:i/>
        </w:rPr>
        <w:t>,</w:t>
      </w:r>
      <w:r w:rsidR="00851D5F" w:rsidRPr="00D02A03">
        <w:rPr>
          <w:b/>
          <w:i/>
        </w:rPr>
        <w:t xml:space="preserve"> when at all possible</w:t>
      </w:r>
      <w:r w:rsidR="002C65BF" w:rsidRPr="00D02A03">
        <w:rPr>
          <w:b/>
          <w:i/>
        </w:rPr>
        <w:t>,</w:t>
      </w:r>
      <w:r w:rsidR="00851D5F" w:rsidRPr="00D02A03">
        <w:rPr>
          <w:b/>
          <w:i/>
        </w:rPr>
        <w:t xml:space="preserve"> within 12 months of the end of the period of time covered. The Commission</w:t>
      </w:r>
      <w:r w:rsidR="00301A42" w:rsidRPr="00D02A03">
        <w:rPr>
          <w:b/>
          <w:i/>
        </w:rPr>
        <w:t xml:space="preserve"> (Eurostat)</w:t>
      </w:r>
      <w:r w:rsidR="00851D5F" w:rsidRPr="00D02A03">
        <w:rPr>
          <w:b/>
          <w:i/>
        </w:rPr>
        <w:t xml:space="preserve"> should state publicly the reason for </w:t>
      </w:r>
      <w:r w:rsidR="002C65BF" w:rsidRPr="00D02A03">
        <w:rPr>
          <w:b/>
          <w:i/>
        </w:rPr>
        <w:t xml:space="preserve">any </w:t>
      </w:r>
      <w:r w:rsidR="00851D5F" w:rsidRPr="00D02A03">
        <w:rPr>
          <w:b/>
          <w:i/>
        </w:rPr>
        <w:t xml:space="preserve">unduly long </w:t>
      </w:r>
      <w:r w:rsidR="002C65BF" w:rsidRPr="00D02A03">
        <w:rPr>
          <w:b/>
          <w:i/>
        </w:rPr>
        <w:t>delays</w:t>
      </w:r>
      <w:r w:rsidR="00851D5F" w:rsidRPr="00D02A03">
        <w:rPr>
          <w:b/>
          <w:i/>
        </w:rPr>
        <w:t xml:space="preserve"> that </w:t>
      </w:r>
      <w:r w:rsidR="002C65BF" w:rsidRPr="00D02A03">
        <w:rPr>
          <w:b/>
          <w:i/>
        </w:rPr>
        <w:t>might</w:t>
      </w:r>
      <w:r w:rsidR="00851D5F" w:rsidRPr="00D02A03">
        <w:rPr>
          <w:b/>
          <w:i/>
        </w:rPr>
        <w:t xml:space="preserve"> occur and</w:t>
      </w:r>
      <w:r w:rsidR="002C65BF" w:rsidRPr="00D02A03">
        <w:rPr>
          <w:b/>
          <w:i/>
        </w:rPr>
        <w:t>,</w:t>
      </w:r>
      <w:r w:rsidR="00851D5F" w:rsidRPr="00D02A03">
        <w:rPr>
          <w:b/>
          <w:i/>
        </w:rPr>
        <w:t xml:space="preserve"> </w:t>
      </w:r>
      <w:r w:rsidR="002C65BF" w:rsidRPr="00D02A03">
        <w:rPr>
          <w:b/>
          <w:i/>
        </w:rPr>
        <w:t xml:space="preserve">where relevant, </w:t>
      </w:r>
      <w:r w:rsidR="00851D5F" w:rsidRPr="00D02A03">
        <w:rPr>
          <w:b/>
          <w:i/>
        </w:rPr>
        <w:t xml:space="preserve">indicate which Member States contributed to the delay as well </w:t>
      </w:r>
      <w:r w:rsidR="002C65BF" w:rsidRPr="00D02A03">
        <w:rPr>
          <w:b/>
          <w:i/>
        </w:rPr>
        <w:t>the</w:t>
      </w:r>
      <w:r w:rsidR="00851D5F" w:rsidRPr="00D02A03">
        <w:rPr>
          <w:b/>
          <w:i/>
        </w:rPr>
        <w:t xml:space="preserve"> measures </w:t>
      </w:r>
      <w:r w:rsidR="002C65BF" w:rsidRPr="00D02A03">
        <w:rPr>
          <w:b/>
          <w:i/>
        </w:rPr>
        <w:t xml:space="preserve">by which the Commission will resolve such delays </w:t>
      </w:r>
      <w:r w:rsidR="00851D5F" w:rsidRPr="00D02A03">
        <w:rPr>
          <w:b/>
          <w:i/>
        </w:rPr>
        <w:t xml:space="preserve">and </w:t>
      </w:r>
      <w:r w:rsidR="002C65BF" w:rsidRPr="00D02A03">
        <w:rPr>
          <w:b/>
          <w:i/>
        </w:rPr>
        <w:t>the timing thereof</w:t>
      </w:r>
      <w:r w:rsidR="00851D5F" w:rsidRPr="00D02A03">
        <w:rPr>
          <w:b/>
          <w:i/>
        </w:rPr>
        <w:t>.</w:t>
      </w:r>
    </w:p>
    <w:p w:rsidR="00F56DEE" w:rsidRPr="00D02A03" w:rsidRDefault="00F56DEE" w:rsidP="00F56DEE">
      <w:pPr>
        <w:pStyle w:val="ManualConsidrant"/>
      </w:pPr>
      <w:r w:rsidRPr="00D02A03">
        <w:t>(6)</w:t>
      </w:r>
      <w:r w:rsidRPr="00D02A03">
        <w:tab/>
      </w:r>
      <w:r w:rsidR="003A213E" w:rsidRPr="00D02A03">
        <w:rPr>
          <w:b/>
          <w:i/>
        </w:rPr>
        <w:t xml:space="preserve">High quality statistics developed, produced and disseminated under the multiannual programme should contribute to the achievement of the Sustainable Development Goals of the United Nation’s 2030 Agenda </w:t>
      </w:r>
      <w:r w:rsidR="002C65BF" w:rsidRPr="00D02A03">
        <w:rPr>
          <w:b/>
          <w:i/>
        </w:rPr>
        <w:t>for</w:t>
      </w:r>
      <w:r w:rsidR="003A213E" w:rsidRPr="00D02A03">
        <w:rPr>
          <w:b/>
          <w:i/>
        </w:rPr>
        <w:t xml:space="preserve"> Sustainable Development</w:t>
      </w:r>
      <w:r w:rsidR="002C65BF" w:rsidRPr="00D02A03">
        <w:rPr>
          <w:b/>
          <w:i/>
        </w:rPr>
        <w:t xml:space="preserve"> and</w:t>
      </w:r>
      <w:r w:rsidR="003A213E" w:rsidRPr="00D02A03">
        <w:rPr>
          <w:b/>
          <w:i/>
        </w:rPr>
        <w:t xml:space="preserve"> to the 2015 Paris Agreement, through the monitoring of its objectives and targets.</w:t>
      </w:r>
      <w:r w:rsidR="003A213E" w:rsidRPr="00D02A03">
        <w:t xml:space="preserve"> </w:t>
      </w:r>
      <w:r w:rsidRPr="00D02A03">
        <w:t>Experimental ecosystem accounts and climate</w:t>
      </w:r>
      <w:r w:rsidRPr="00D02A03">
        <w:noBreakHyphen/>
        <w:t>change statistics, including those relevant to climate</w:t>
      </w:r>
      <w:r w:rsidRPr="00D02A03">
        <w:noBreakHyphen/>
        <w:t xml:space="preserve">change adaptation and ‘footprints’, should be further developed. The European Energy Union and the 2030 framework for climate and energy, which aims to make the Union’s economy and energy system more competitive, </w:t>
      </w:r>
      <w:r w:rsidR="00F7135F" w:rsidRPr="00D02A03">
        <w:rPr>
          <w:b/>
          <w:i/>
        </w:rPr>
        <w:t>efficient,</w:t>
      </w:r>
      <w:r w:rsidR="00F7135F" w:rsidRPr="00D02A03">
        <w:t xml:space="preserve"> </w:t>
      </w:r>
      <w:r w:rsidRPr="00D02A03">
        <w:t>secure and sustainable, will require new statistics on energy consumption, energy efficiency, renewable energies, energy dependence and security of supply</w:t>
      </w:r>
      <w:r w:rsidR="00F7135F" w:rsidRPr="00D02A03">
        <w:t xml:space="preserve">, </w:t>
      </w:r>
      <w:r w:rsidR="00F7135F" w:rsidRPr="00D02A03">
        <w:rPr>
          <w:b/>
          <w:i/>
        </w:rPr>
        <w:t>the evolution of energy prices in relation to the evolution of average salaries and sustainable energy transition</w:t>
      </w:r>
      <w:r w:rsidR="00F7135F" w:rsidRPr="00D02A03">
        <w:t xml:space="preserve">, </w:t>
      </w:r>
      <w:r w:rsidR="00F7135F" w:rsidRPr="00D02A03">
        <w:rPr>
          <w:b/>
          <w:i/>
        </w:rPr>
        <w:t>and the circular economy</w:t>
      </w:r>
      <w:r w:rsidRPr="00D02A03">
        <w:t>.</w:t>
      </w:r>
    </w:p>
    <w:p w:rsidR="00266E3A" w:rsidRPr="00D02A03" w:rsidRDefault="00266E3A" w:rsidP="0059035D">
      <w:pPr>
        <w:pStyle w:val="ManualConsidrant"/>
        <w:rPr>
          <w:b/>
          <w:i/>
        </w:rPr>
      </w:pPr>
      <w:r w:rsidRPr="00D02A03">
        <w:rPr>
          <w:b/>
          <w:i/>
        </w:rPr>
        <w:t>(6a)</w:t>
      </w:r>
      <w:r w:rsidRPr="00D02A03">
        <w:rPr>
          <w:b/>
          <w:i/>
        </w:rPr>
        <w:tab/>
        <w:t>Progress should be made in the development of a conceptual framework for the production of timely statistical data series measuring tax compliance, tax avoidance and tax evasion.</w:t>
      </w:r>
    </w:p>
    <w:p w:rsidR="00F56DEE" w:rsidRPr="00D02A03" w:rsidRDefault="00F56DEE" w:rsidP="00F56DEE">
      <w:pPr>
        <w:pStyle w:val="ManualConsidrant"/>
      </w:pPr>
      <w:r w:rsidRPr="00D02A03">
        <w:t>(7)</w:t>
      </w:r>
      <w:r w:rsidRPr="00D02A03">
        <w:tab/>
        <w:t xml:space="preserve">The extension of the programme is an opportunity </w:t>
      </w:r>
      <w:r w:rsidR="005B4418" w:rsidRPr="00D02A03">
        <w:rPr>
          <w:b/>
          <w:i/>
        </w:rPr>
        <w:t>that should be taken</w:t>
      </w:r>
      <w:r w:rsidR="005B4418" w:rsidRPr="00D02A03">
        <w:t xml:space="preserve"> </w:t>
      </w:r>
      <w:r w:rsidRPr="00D02A03">
        <w:t>to make adaptations and reflect the new orientations, to complement the existing objectives and ongoing prioritisation</w:t>
      </w:r>
      <w:r w:rsidR="005B4418" w:rsidRPr="00D02A03">
        <w:t xml:space="preserve">, </w:t>
      </w:r>
      <w:r w:rsidR="005B4418" w:rsidRPr="00D02A03">
        <w:rPr>
          <w:b/>
          <w:i/>
        </w:rPr>
        <w:t xml:space="preserve">and to ensure the continuity of historic data series in a context where the Union is facing important challenges in terms of economic development and social cohesion. It </w:t>
      </w:r>
      <w:r w:rsidR="002C65BF" w:rsidRPr="00D02A03">
        <w:rPr>
          <w:b/>
          <w:i/>
        </w:rPr>
        <w:t>should</w:t>
      </w:r>
      <w:r w:rsidR="005B4418" w:rsidRPr="00D02A03">
        <w:rPr>
          <w:b/>
          <w:i/>
        </w:rPr>
        <w:t xml:space="preserve"> also reinforce the cooperation between </w:t>
      </w:r>
      <w:r w:rsidR="00301A42" w:rsidRPr="00D02A03">
        <w:rPr>
          <w:b/>
          <w:i/>
        </w:rPr>
        <w:t>the Commission (</w:t>
      </w:r>
      <w:r w:rsidR="005B4418" w:rsidRPr="00D02A03">
        <w:rPr>
          <w:b/>
          <w:i/>
        </w:rPr>
        <w:t>Eurostat</w:t>
      </w:r>
      <w:r w:rsidR="00301A42" w:rsidRPr="00D02A03">
        <w:rPr>
          <w:b/>
          <w:i/>
        </w:rPr>
        <w:t>)</w:t>
      </w:r>
      <w:r w:rsidR="005B4418" w:rsidRPr="00D02A03">
        <w:rPr>
          <w:b/>
          <w:i/>
        </w:rPr>
        <w:t xml:space="preserve"> and the national statistical institutes, and strengthen the regular dialogues with the European Statistical Advisory Committee and the coordination between the European Statistical System and the European System of Central Banks. </w:t>
      </w:r>
      <w:r w:rsidR="00EC67CB" w:rsidRPr="00D02A03">
        <w:rPr>
          <w:b/>
          <w:i/>
        </w:rPr>
        <w:t>The Commission (Eurostat)</w:t>
      </w:r>
      <w:r w:rsidR="005B4418" w:rsidRPr="00D02A03">
        <w:rPr>
          <w:b/>
          <w:i/>
        </w:rPr>
        <w:t xml:space="preserve"> </w:t>
      </w:r>
      <w:r w:rsidR="002C65BF" w:rsidRPr="00D02A03">
        <w:rPr>
          <w:b/>
          <w:i/>
        </w:rPr>
        <w:t>should</w:t>
      </w:r>
      <w:r w:rsidR="005B4418" w:rsidRPr="00D02A03">
        <w:rPr>
          <w:b/>
          <w:i/>
        </w:rPr>
        <w:t xml:space="preserve"> monitor Member States’ compliance with the European Statistics Code of Practice</w:t>
      </w:r>
      <w:r w:rsidRPr="00D02A03">
        <w:t>.</w:t>
      </w:r>
    </w:p>
    <w:p w:rsidR="005B4418" w:rsidRPr="00D02A03" w:rsidRDefault="005B4418" w:rsidP="00F56DEE">
      <w:pPr>
        <w:pStyle w:val="ManualConsidrant"/>
      </w:pPr>
      <w:r w:rsidRPr="00D02A03">
        <w:t>(7a)</w:t>
      </w:r>
      <w:r w:rsidRPr="00D02A03">
        <w:tab/>
      </w:r>
      <w:r w:rsidRPr="00D02A03">
        <w:rPr>
          <w:b/>
          <w:i/>
          <w:sz w:val="23"/>
          <w:szCs w:val="23"/>
        </w:rPr>
        <w:t>It is particularly important to measure pockets of extreme unemployment</w:t>
      </w:r>
      <w:r w:rsidR="002C65BF" w:rsidRPr="00D02A03">
        <w:rPr>
          <w:b/>
          <w:i/>
          <w:sz w:val="23"/>
          <w:szCs w:val="23"/>
        </w:rPr>
        <w:t>,</w:t>
      </w:r>
      <w:r w:rsidRPr="00D02A03">
        <w:rPr>
          <w:b/>
          <w:i/>
          <w:sz w:val="23"/>
          <w:szCs w:val="23"/>
        </w:rPr>
        <w:t xml:space="preserve"> </w:t>
      </w:r>
      <w:r w:rsidR="002C65BF" w:rsidRPr="00D02A03">
        <w:rPr>
          <w:b/>
          <w:i/>
          <w:sz w:val="23"/>
          <w:szCs w:val="23"/>
        </w:rPr>
        <w:t>including</w:t>
      </w:r>
      <w:r w:rsidRPr="00D02A03">
        <w:rPr>
          <w:b/>
          <w:i/>
          <w:sz w:val="23"/>
          <w:szCs w:val="23"/>
        </w:rPr>
        <w:t xml:space="preserve"> extreme youth unemployment in cross-border regions.</w:t>
      </w:r>
    </w:p>
    <w:p w:rsidR="00F56DEE" w:rsidRPr="00D02A03" w:rsidRDefault="00F56DEE" w:rsidP="00F56DEE">
      <w:pPr>
        <w:pStyle w:val="ManualConsidrant"/>
      </w:pPr>
      <w:r w:rsidRPr="00D02A03">
        <w:t>(8)</w:t>
      </w:r>
      <w:r w:rsidRPr="00D02A03">
        <w:tab/>
        <w:t xml:space="preserve">An appropriate increase of the budget for statistics at EU level should support these changes to the programme and bring significant added value and results </w:t>
      </w:r>
      <w:r w:rsidR="00267D51" w:rsidRPr="00D02A03">
        <w:rPr>
          <w:b/>
          <w:i/>
        </w:rPr>
        <w:t xml:space="preserve">for the improvement </w:t>
      </w:r>
      <w:r w:rsidR="007807C9" w:rsidRPr="00D02A03">
        <w:rPr>
          <w:b/>
          <w:i/>
        </w:rPr>
        <w:t>in</w:t>
      </w:r>
      <w:r w:rsidR="00267D51" w:rsidRPr="00D02A03">
        <w:rPr>
          <w:b/>
          <w:i/>
        </w:rPr>
        <w:t xml:space="preserve"> the quality of data</w:t>
      </w:r>
      <w:r w:rsidR="00267D51" w:rsidRPr="00D02A03">
        <w:t xml:space="preserve"> </w:t>
      </w:r>
      <w:r w:rsidR="003C4672" w:rsidRPr="00D02A03">
        <w:t>through large</w:t>
      </w:r>
      <w:r w:rsidRPr="00D02A03">
        <w:noBreakHyphen/>
        <w:t xml:space="preserve">scale projects, structural leverage effects and economies of scale </w:t>
      </w:r>
      <w:r w:rsidR="00267D51" w:rsidRPr="00D02A03">
        <w:rPr>
          <w:b/>
          <w:i/>
        </w:rPr>
        <w:t xml:space="preserve">that can improve </w:t>
      </w:r>
      <w:r w:rsidRPr="00D02A03">
        <w:t>statistical systems across the Member States.</w:t>
      </w:r>
    </w:p>
    <w:p w:rsidR="00F56DEE" w:rsidRPr="00D02A03" w:rsidRDefault="00F56DEE" w:rsidP="00F56DEE">
      <w:pPr>
        <w:pStyle w:val="ManualConsidrant"/>
      </w:pPr>
      <w:r w:rsidRPr="00D02A03">
        <w:t>(9)</w:t>
      </w:r>
      <w:r w:rsidRPr="00D02A03">
        <w:tab/>
        <w:t>This Regulation establishes a financial envelope for the extension of the European statistical programme to cover the years 2018 to 2020. This is to constitute the prime reference amount, within the meaning of point 17 of the Interinstitutional Agreement between the European Parliament, the Council and the Commission</w:t>
      </w:r>
      <w:r w:rsidRPr="00D02A03">
        <w:rPr>
          <w:rStyle w:val="FootnoteReference"/>
        </w:rPr>
        <w:footnoteReference w:id="6"/>
      </w:r>
      <w:r w:rsidRPr="00D02A03">
        <w:t>, during the annual budgetary procedure.</w:t>
      </w:r>
    </w:p>
    <w:p w:rsidR="00264EB5" w:rsidRPr="00D02A03" w:rsidRDefault="000E6110" w:rsidP="00F56DEE">
      <w:pPr>
        <w:pStyle w:val="ManualConsidrant"/>
      </w:pPr>
      <w:r w:rsidRPr="00D02A03">
        <w:rPr>
          <w:b/>
          <w:i/>
        </w:rPr>
        <w:t>(9a)</w:t>
      </w:r>
      <w:r w:rsidRPr="00D02A03">
        <w:rPr>
          <w:b/>
          <w:i/>
        </w:rPr>
        <w:tab/>
        <w:t>Particular consideration should be given, in the extension of the multiannual European statistical programme, to the consequences of the withdrawal of a Member State from the Union. It is important to foster the comparability of data with neighbouring countries, while ensuring that Union funds are used fairly and in an appropriate manner.</w:t>
      </w:r>
    </w:p>
    <w:p w:rsidR="00F56DEE" w:rsidRPr="00D02A03" w:rsidRDefault="00F56DEE" w:rsidP="00F56DEE">
      <w:pPr>
        <w:pStyle w:val="ManualConsidrant"/>
      </w:pPr>
      <w:r w:rsidRPr="00D02A03">
        <w:t>(10)</w:t>
      </w:r>
      <w:r w:rsidRPr="00D02A03">
        <w:tab/>
        <w:t>Since the objective of this Regulation, namely to extend the European statistical programme to cover the years 2018 to 2020, cannot be sufficiently achieved by the Member States and can therefore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 objective.</w:t>
      </w:r>
    </w:p>
    <w:p w:rsidR="00F56DEE" w:rsidRPr="00D02A03" w:rsidRDefault="00F56DEE" w:rsidP="00F56DEE">
      <w:pPr>
        <w:pStyle w:val="ManualConsidrant"/>
      </w:pPr>
      <w:r w:rsidRPr="00D02A03">
        <w:t>(11)</w:t>
      </w:r>
      <w:r w:rsidRPr="00D02A03">
        <w:tab/>
        <w:t>In accordance with Regulation (EC) No 223/2009, the draft proposal for an extension of the European statistical programme for the period 2018 to 2020 has been submitted for prior examination to the European Statistical System Committee, the European Statistical Advisory Committee established by Decision No 234/2008/EC of the European Parliament and of the Council</w:t>
      </w:r>
      <w:r w:rsidRPr="00D02A03">
        <w:rPr>
          <w:rStyle w:val="FootnoteReference"/>
        </w:rPr>
        <w:footnoteReference w:id="7"/>
      </w:r>
      <w:r w:rsidRPr="00D02A03">
        <w:rPr>
          <w:rStyle w:val="FootnoteReference"/>
        </w:rPr>
        <w:t xml:space="preserve"> </w:t>
      </w:r>
      <w:r w:rsidRPr="00D02A03">
        <w:t>and the Committee on Monetary, Financial and Balance of Payments Statistics established by Council Decision 2006/856/EC</w:t>
      </w:r>
      <w:r w:rsidRPr="00D02A03">
        <w:rPr>
          <w:rStyle w:val="FootnoteReference"/>
        </w:rPr>
        <w:footnoteReference w:id="8"/>
      </w:r>
      <w:r w:rsidRPr="00D02A03">
        <w:t>,</w:t>
      </w:r>
    </w:p>
    <w:p w:rsidR="00F56DEE" w:rsidRPr="00D02A03" w:rsidRDefault="00F56DEE" w:rsidP="00F56DEE">
      <w:pPr>
        <w:pStyle w:val="ManualConsidrant"/>
      </w:pPr>
      <w:r w:rsidRPr="00D02A03">
        <w:t>(12)</w:t>
      </w:r>
      <w:r w:rsidRPr="00D02A03">
        <w:tab/>
        <w:t>Regulation (EU) No 99/2013 should therefore be amended accordingly,</w:t>
      </w:r>
    </w:p>
    <w:p w:rsidR="00F56DEE" w:rsidRPr="00D02A03" w:rsidRDefault="00F56DEE" w:rsidP="00F56DEE">
      <w:pPr>
        <w:pStyle w:val="Formuledadoption"/>
      </w:pPr>
      <w:r w:rsidRPr="00D02A03">
        <w:t>HAVE ADOPTED THIS REGULATION:</w:t>
      </w:r>
    </w:p>
    <w:p w:rsidR="00F56DEE" w:rsidRPr="00D02A03" w:rsidRDefault="00F56DEE" w:rsidP="00F56DEE">
      <w:pPr>
        <w:pStyle w:val="Titrearticle"/>
      </w:pPr>
      <w:r w:rsidRPr="00D02A03">
        <w:t>Article 1</w:t>
      </w:r>
    </w:p>
    <w:p w:rsidR="00F56DEE" w:rsidRPr="00D02A03" w:rsidRDefault="00F56DEE" w:rsidP="00F56DEE">
      <w:r w:rsidRPr="00D02A03">
        <w:t>Regulation (EU) No 99/2013 is amended as follows:</w:t>
      </w:r>
    </w:p>
    <w:p w:rsidR="00F56DEE" w:rsidRPr="00D02A03" w:rsidRDefault="00C94498" w:rsidP="00C94498">
      <w:pPr>
        <w:pStyle w:val="Point0number"/>
        <w:numPr>
          <w:ilvl w:val="0"/>
          <w:numId w:val="0"/>
        </w:numPr>
        <w:tabs>
          <w:tab w:val="left" w:pos="850"/>
        </w:tabs>
        <w:ind w:left="850" w:hanging="850"/>
      </w:pPr>
      <w:r w:rsidRPr="00D02A03">
        <w:t>(1)</w:t>
      </w:r>
      <w:r w:rsidRPr="00D02A03">
        <w:tab/>
      </w:r>
      <w:r w:rsidR="00F56DEE" w:rsidRPr="00D02A03">
        <w:t>In Article 1, the following paragraph is added:</w:t>
      </w:r>
    </w:p>
    <w:p w:rsidR="00F56DEE" w:rsidRPr="00D02A03" w:rsidRDefault="00F56DEE" w:rsidP="00F56DEE">
      <w:pPr>
        <w:ind w:left="1134"/>
      </w:pPr>
      <w:r w:rsidRPr="00D02A03">
        <w:t>‘The programme shall be extended to cover the period 2018 to 2020.’</w:t>
      </w:r>
    </w:p>
    <w:p w:rsidR="00B2395E" w:rsidRPr="00D02A03" w:rsidRDefault="00B2395E" w:rsidP="00F56DEE">
      <w:pPr>
        <w:ind w:left="1134"/>
      </w:pPr>
    </w:p>
    <w:p w:rsidR="00B2395E" w:rsidRPr="00D02A03" w:rsidRDefault="00B2395E" w:rsidP="00B2395E">
      <w:pPr>
        <w:ind w:left="851" w:hanging="851"/>
        <w:rPr>
          <w:b/>
          <w:i/>
        </w:rPr>
      </w:pPr>
      <w:r w:rsidRPr="00D02A03">
        <w:rPr>
          <w:b/>
          <w:i/>
        </w:rPr>
        <w:t>(1a)</w:t>
      </w:r>
      <w:r w:rsidRPr="00D02A03">
        <w:rPr>
          <w:b/>
          <w:i/>
        </w:rPr>
        <w:tab/>
        <w:t xml:space="preserve">In Article 6, the following paragraph is </w:t>
      </w:r>
      <w:r w:rsidR="009149AE" w:rsidRPr="00D02A03">
        <w:rPr>
          <w:b/>
          <w:i/>
        </w:rPr>
        <w:t>inserted</w:t>
      </w:r>
      <w:r w:rsidRPr="00D02A03">
        <w:rPr>
          <w:b/>
          <w:i/>
        </w:rPr>
        <w:t>:</w:t>
      </w:r>
    </w:p>
    <w:p w:rsidR="00B2395E" w:rsidRPr="00D02A03" w:rsidRDefault="00B2395E" w:rsidP="00B2395E">
      <w:pPr>
        <w:ind w:left="1276"/>
      </w:pPr>
      <w:r w:rsidRPr="00D02A03">
        <w:rPr>
          <w:b/>
          <w:i/>
        </w:rPr>
        <w:t>‘2a.</w:t>
      </w:r>
      <w:r w:rsidRPr="00D02A03">
        <w:rPr>
          <w:b/>
          <w:i/>
        </w:rPr>
        <w:tab/>
        <w:t>In drafting the work programme</w:t>
      </w:r>
      <w:r w:rsidR="008F739F" w:rsidRPr="00D02A03">
        <w:rPr>
          <w:b/>
          <w:i/>
        </w:rPr>
        <w:t>s</w:t>
      </w:r>
      <w:r w:rsidRPr="00D02A03">
        <w:rPr>
          <w:b/>
          <w:i/>
        </w:rPr>
        <w:t xml:space="preserve"> referred to in Article 9, the Commission shall ensure that an appropriate emphasis is placed on actions aiming at promoting compliance with the Code of Practice.’</w:t>
      </w:r>
    </w:p>
    <w:p w:rsidR="00F56DEE" w:rsidRPr="00D02A03" w:rsidRDefault="00C94498" w:rsidP="00C94498">
      <w:pPr>
        <w:pStyle w:val="Point0number"/>
        <w:numPr>
          <w:ilvl w:val="0"/>
          <w:numId w:val="0"/>
        </w:numPr>
        <w:tabs>
          <w:tab w:val="left" w:pos="850"/>
        </w:tabs>
        <w:ind w:left="850" w:hanging="850"/>
      </w:pPr>
      <w:r w:rsidRPr="00D02A03">
        <w:t>(</w:t>
      </w:r>
      <w:r w:rsidR="00F84AA1" w:rsidRPr="00D02A03">
        <w:t>2</w:t>
      </w:r>
      <w:r w:rsidRPr="00D02A03">
        <w:t>)</w:t>
      </w:r>
      <w:r w:rsidRPr="00D02A03">
        <w:tab/>
      </w:r>
      <w:r w:rsidR="00F56DEE" w:rsidRPr="00D02A03">
        <w:t xml:space="preserve">In Article 7(1), the following paragraph is inserted: </w:t>
      </w:r>
    </w:p>
    <w:p w:rsidR="00F56DEE" w:rsidRPr="00D02A03" w:rsidRDefault="00F56DEE" w:rsidP="00F56DEE">
      <w:pPr>
        <w:ind w:left="1134"/>
      </w:pPr>
      <w:r w:rsidRPr="00D02A03">
        <w:t>‘The Union financial envelope for the implementation of the programme for 2018 to 2020 shall be EUR 218.1 million, covered by the programming period 2014 to 2020.’</w:t>
      </w:r>
    </w:p>
    <w:p w:rsidR="00F56DEE" w:rsidRPr="00D02A03" w:rsidRDefault="00C94498" w:rsidP="00C94498">
      <w:pPr>
        <w:pStyle w:val="Point0number"/>
        <w:numPr>
          <w:ilvl w:val="0"/>
          <w:numId w:val="0"/>
        </w:numPr>
        <w:tabs>
          <w:tab w:val="left" w:pos="850"/>
        </w:tabs>
        <w:ind w:left="850" w:hanging="850"/>
      </w:pPr>
      <w:r w:rsidRPr="00D02A03">
        <w:t>(</w:t>
      </w:r>
      <w:r w:rsidR="00F84AA1" w:rsidRPr="00D02A03">
        <w:t>3</w:t>
      </w:r>
      <w:r w:rsidRPr="00D02A03">
        <w:t>)</w:t>
      </w:r>
      <w:r w:rsidRPr="00D02A03">
        <w:tab/>
      </w:r>
      <w:r w:rsidR="00F56DEE" w:rsidRPr="00D02A03">
        <w:t>Article 13 is replaced as follows:</w:t>
      </w:r>
    </w:p>
    <w:p w:rsidR="00F56DEE" w:rsidRPr="00D02A03" w:rsidRDefault="00F56DEE" w:rsidP="00F56DEE">
      <w:pPr>
        <w:ind w:left="1134"/>
      </w:pPr>
      <w:r w:rsidRPr="00D02A03">
        <w:t>‘Protection of the financial interests of the Union</w:t>
      </w:r>
    </w:p>
    <w:p w:rsidR="00F56DEE" w:rsidRPr="00D02A03" w:rsidRDefault="00F56DEE" w:rsidP="00F56DEE">
      <w:pPr>
        <w:ind w:left="1134"/>
      </w:pPr>
      <w:r w:rsidRPr="00D02A03">
        <w:t xml:space="preserve">1. The Commission shall take </w:t>
      </w:r>
      <w:r w:rsidR="00014DF3" w:rsidRPr="00D02A03">
        <w:rPr>
          <w:b/>
          <w:i/>
        </w:rPr>
        <w:t>the necessary</w:t>
      </w:r>
      <w:r w:rsidRPr="00D02A03">
        <w:t xml:space="preserve"> measures </w:t>
      </w:r>
      <w:r w:rsidR="00014DF3" w:rsidRPr="00D02A03">
        <w:rPr>
          <w:b/>
          <w:i/>
        </w:rPr>
        <w:t>to ensure</w:t>
      </w:r>
      <w:r w:rsidRPr="00D02A03">
        <w:t xml:space="preserve"> that, when activities financed under this Regulation are implemented, the financial interests of the Union are </w:t>
      </w:r>
      <w:r w:rsidR="00014DF3" w:rsidRPr="00D02A03">
        <w:rPr>
          <w:b/>
          <w:i/>
        </w:rPr>
        <w:t>guaranteed</w:t>
      </w:r>
      <w:r w:rsidRPr="00D02A03">
        <w:t xml:space="preserve"> through the application of preventive measures against fraud, corruption and any other illegal activities, through consistent and effective checks and, if irregularities are detected, through the recovery of the amounts wrongly paid and, where appropriate, through effective, proportionate and dissuasive administrative and financial penalties.</w:t>
      </w:r>
    </w:p>
    <w:p w:rsidR="00F56DEE" w:rsidRPr="00D02A03" w:rsidRDefault="00F56DEE" w:rsidP="00F56DEE">
      <w:pPr>
        <w:ind w:left="1134"/>
      </w:pPr>
      <w:r w:rsidRPr="00D02A03">
        <w:t>2. The Commission and the Court of Auditors or their representatives shall have the power of audit, on the basis of documents and on-the-spot checks, over all grant beneficiaries, contractors, subcontractors and third parties who have, directly or indirectly, received Union funds under the Programme.</w:t>
      </w:r>
    </w:p>
    <w:p w:rsidR="00F56DEE" w:rsidRPr="00D02A03" w:rsidRDefault="00F56DEE" w:rsidP="00F56DEE">
      <w:pPr>
        <w:ind w:left="1134"/>
      </w:pPr>
      <w:r w:rsidRPr="00D02A03">
        <w:t>3. The European Anti-Fraud Office (OLAF) may carry out on-the-spot checks and inspections on economic operators concerned directly or indirectly by such funding in accordance with the procedures laid down in Regulation (EU, Euratom) No 883/2013 of the European Parliament and of the Council</w:t>
      </w:r>
      <w:r w:rsidRPr="00D02A03">
        <w:rPr>
          <w:rStyle w:val="FootnoteReference"/>
        </w:rPr>
        <w:footnoteReference w:id="9"/>
      </w:r>
      <w:r w:rsidRPr="00D02A03">
        <w:t xml:space="preserve"> and in Council Regulation (Euratom, EC) No 2185/96</w:t>
      </w:r>
      <w:r w:rsidRPr="00D02A03">
        <w:rPr>
          <w:rStyle w:val="FootnoteReference"/>
        </w:rPr>
        <w:footnoteReference w:id="10"/>
      </w:r>
      <w:r w:rsidRPr="00D02A03">
        <w:t xml:space="preserve"> with a view to establishing whether there has been fraud, corruption or any other illegal activity affecting the financial interests of the Union in connection with a grant agreement or grant decision or a contract funded, directly or indirectly, within the framework of this Regulation.</w:t>
      </w:r>
    </w:p>
    <w:p w:rsidR="00F56DEE" w:rsidRPr="00D02A03" w:rsidRDefault="00F56DEE" w:rsidP="00F56DEE">
      <w:pPr>
        <w:ind w:left="1134"/>
      </w:pPr>
      <w:r w:rsidRPr="00D02A03">
        <w:t>4. Cooperation agreements with third countries and international organisations and grant agreements and grant decisions and contracts resulting from the implementation of this Regulation shall expressly empower the Commission, the Court of Auditors and OLAF to conduct such audits, on-the-spot checks and inspections.</w:t>
      </w:r>
    </w:p>
    <w:p w:rsidR="00F56DEE" w:rsidRPr="00D02A03" w:rsidRDefault="00F56DEE" w:rsidP="00F56DEE">
      <w:pPr>
        <w:ind w:left="1134"/>
      </w:pPr>
      <w:r w:rsidRPr="00D02A03">
        <w:t>5. Where the implementation of an action is outsourced or sub-delegated, in whole or in part, or where it requires the award of a procurement contract or financial support to be given to a third party, the contract, grant agreement or grant decision shall include the contractor's or beneficiary's obligation to impose on any third party involved explicit acceptance of those powers of the Commission, the Court of Auditors and OLAF.</w:t>
      </w:r>
    </w:p>
    <w:p w:rsidR="00F56DEE" w:rsidRPr="00D02A03" w:rsidRDefault="00F56DEE" w:rsidP="00F56DEE">
      <w:pPr>
        <w:ind w:left="1134"/>
      </w:pPr>
      <w:r w:rsidRPr="00D02A03">
        <w:t>6. Paragraphs 4 and 5 shall apply without prejudice to paragraphs 1, 2 and 3.’</w:t>
      </w:r>
    </w:p>
    <w:p w:rsidR="0040445E" w:rsidRPr="00D02A03" w:rsidRDefault="0040445E" w:rsidP="00F56DEE">
      <w:pPr>
        <w:ind w:left="1134"/>
      </w:pPr>
    </w:p>
    <w:p w:rsidR="0040445E" w:rsidRPr="00D02A03" w:rsidRDefault="0040445E" w:rsidP="0040445E">
      <w:pPr>
        <w:ind w:left="851" w:hanging="851"/>
        <w:rPr>
          <w:b/>
          <w:i/>
        </w:rPr>
      </w:pPr>
      <w:r w:rsidRPr="00D02A03">
        <w:rPr>
          <w:b/>
          <w:i/>
        </w:rPr>
        <w:t>(</w:t>
      </w:r>
      <w:r w:rsidR="00F84AA1" w:rsidRPr="00D02A03">
        <w:rPr>
          <w:b/>
          <w:i/>
        </w:rPr>
        <w:t>3</w:t>
      </w:r>
      <w:r w:rsidRPr="00D02A03">
        <w:rPr>
          <w:b/>
          <w:i/>
        </w:rPr>
        <w:t>a)</w:t>
      </w:r>
      <w:r w:rsidRPr="00D02A03">
        <w:tab/>
      </w:r>
      <w:r w:rsidRPr="00D02A03">
        <w:rPr>
          <w:b/>
          <w:i/>
        </w:rPr>
        <w:t>In Article 15(2)</w:t>
      </w:r>
      <w:r w:rsidR="002C65BF" w:rsidRPr="00D02A03">
        <w:rPr>
          <w:b/>
          <w:i/>
        </w:rPr>
        <w:t>,</w:t>
      </w:r>
      <w:r w:rsidRPr="00D02A03">
        <w:rPr>
          <w:b/>
          <w:i/>
        </w:rPr>
        <w:t xml:space="preserve"> the following subparagraph is added:</w:t>
      </w:r>
    </w:p>
    <w:p w:rsidR="0040445E" w:rsidRPr="00D02A03" w:rsidRDefault="0040445E" w:rsidP="0040445E">
      <w:pPr>
        <w:ind w:left="851" w:hanging="851"/>
      </w:pPr>
    </w:p>
    <w:p w:rsidR="00014DF3" w:rsidRPr="00D02A03" w:rsidRDefault="0040445E" w:rsidP="00F56DEE">
      <w:pPr>
        <w:ind w:left="1134"/>
      </w:pPr>
      <w:r w:rsidRPr="00D02A03">
        <w:rPr>
          <w:b/>
          <w:i/>
        </w:rPr>
        <w:t>‘By 30 June 2019, the Commission shall, after consulting the ESSC and the European Statistical Advisory Committee, submit an intermediate progress report of the programme to the European Parliament and to the Council. That report shall detail the Commission’s view on the outlook for the European statistical programme within the multiannual financial framework starting in 2021.’</w:t>
      </w:r>
    </w:p>
    <w:p w:rsidR="00F56DEE" w:rsidRPr="00D02A03" w:rsidRDefault="00C94498" w:rsidP="00C94498">
      <w:pPr>
        <w:pStyle w:val="Point0number"/>
        <w:numPr>
          <w:ilvl w:val="0"/>
          <w:numId w:val="0"/>
        </w:numPr>
        <w:tabs>
          <w:tab w:val="left" w:pos="850"/>
        </w:tabs>
        <w:ind w:left="850" w:hanging="850"/>
      </w:pPr>
      <w:r w:rsidRPr="00D02A03">
        <w:t>(</w:t>
      </w:r>
      <w:r w:rsidR="00F84AA1" w:rsidRPr="00D02A03">
        <w:t>4</w:t>
      </w:r>
      <w:r w:rsidRPr="00D02A03">
        <w:t>)</w:t>
      </w:r>
      <w:r w:rsidRPr="00D02A03">
        <w:tab/>
      </w:r>
      <w:r w:rsidR="00F56DEE" w:rsidRPr="00D02A03">
        <w:t>Article 15(3) is replaced by the following:</w:t>
      </w:r>
    </w:p>
    <w:p w:rsidR="00F56DEE" w:rsidRPr="00D02A03" w:rsidRDefault="00F56DEE" w:rsidP="00EA239E">
      <w:pPr>
        <w:ind w:left="1134"/>
        <w:jc w:val="both"/>
      </w:pPr>
      <w:r w:rsidRPr="00D02A03">
        <w:t>‘By 31 December 2021, the Commission shall, after consulting the ESSC and the European Statistical Advisory Committee, submit a final evaluation report on the implementation of the programme to the European Parliament and to the Council.</w:t>
      </w:r>
      <w:r w:rsidR="000816ED" w:rsidRPr="00D02A03">
        <w:t xml:space="preserve"> </w:t>
      </w:r>
      <w:r w:rsidR="000816ED" w:rsidRPr="00D02A03">
        <w:rPr>
          <w:b/>
          <w:i/>
        </w:rPr>
        <w:t xml:space="preserve">The report shall evaluate in particular the outcome of reprioritisation and cost evaluation of statistical products, the progress on rendering access to official statistics easier and more user-friendly, including the provision </w:t>
      </w:r>
      <w:r w:rsidR="002C65BF" w:rsidRPr="00D02A03">
        <w:rPr>
          <w:b/>
          <w:i/>
        </w:rPr>
        <w:t xml:space="preserve">of data </w:t>
      </w:r>
      <w:r w:rsidR="000816ED" w:rsidRPr="00D02A03">
        <w:rPr>
          <w:b/>
          <w:i/>
        </w:rPr>
        <w:t xml:space="preserve">on its website, and </w:t>
      </w:r>
      <w:r w:rsidR="002C65BF" w:rsidRPr="00D02A03">
        <w:rPr>
          <w:b/>
          <w:i/>
        </w:rPr>
        <w:t xml:space="preserve">the progress </w:t>
      </w:r>
      <w:r w:rsidR="000816ED" w:rsidRPr="00D02A03">
        <w:rPr>
          <w:b/>
          <w:i/>
        </w:rPr>
        <w:t>on the improvement of data availability, especially on economic activity in the tertiary sector</w:t>
      </w:r>
      <w:r w:rsidR="005A153B" w:rsidRPr="00D02A03">
        <w:rPr>
          <w:b/>
          <w:i/>
        </w:rPr>
        <w:t>,</w:t>
      </w:r>
      <w:r w:rsidR="000816ED" w:rsidRPr="00D02A03">
        <w:rPr>
          <w:b/>
          <w:i/>
        </w:rPr>
        <w:t xml:space="preserve"> </w:t>
      </w:r>
      <w:r w:rsidR="005A153B" w:rsidRPr="00D02A03">
        <w:rPr>
          <w:b/>
          <w:i/>
        </w:rPr>
        <w:t>on</w:t>
      </w:r>
      <w:r w:rsidR="000816ED" w:rsidRPr="00D02A03">
        <w:rPr>
          <w:b/>
          <w:i/>
        </w:rPr>
        <w:t xml:space="preserve"> social economy activities and on the Europe 2020 indicators.</w:t>
      </w:r>
      <w:r w:rsidRPr="00D02A03">
        <w:t>’</w:t>
      </w:r>
    </w:p>
    <w:p w:rsidR="000816ED" w:rsidRPr="00D02A03" w:rsidRDefault="000816ED" w:rsidP="00F56DEE">
      <w:pPr>
        <w:ind w:left="1134"/>
      </w:pPr>
    </w:p>
    <w:p w:rsidR="000816ED" w:rsidRPr="00D02A03" w:rsidRDefault="000816ED" w:rsidP="00F56DEE">
      <w:pPr>
        <w:ind w:left="1134"/>
      </w:pPr>
    </w:p>
    <w:p w:rsidR="00F56DEE" w:rsidRPr="00D02A03" w:rsidRDefault="00C94498" w:rsidP="00C94498">
      <w:pPr>
        <w:pStyle w:val="Point0number"/>
        <w:numPr>
          <w:ilvl w:val="0"/>
          <w:numId w:val="0"/>
        </w:numPr>
        <w:tabs>
          <w:tab w:val="left" w:pos="850"/>
        </w:tabs>
        <w:ind w:left="850" w:hanging="850"/>
      </w:pPr>
      <w:r w:rsidRPr="00D02A03">
        <w:t>(5)</w:t>
      </w:r>
      <w:r w:rsidRPr="00D02A03">
        <w:tab/>
      </w:r>
      <w:r w:rsidR="00F56DEE" w:rsidRPr="00D02A03">
        <w:t>The Annex is amended as set out in the Annex to this Regulation.</w:t>
      </w:r>
    </w:p>
    <w:p w:rsidR="00F56DEE" w:rsidRPr="00D02A03" w:rsidRDefault="00F56DEE" w:rsidP="00F56DEE">
      <w:pPr>
        <w:pStyle w:val="Titrearticle"/>
      </w:pPr>
      <w:r w:rsidRPr="00D02A03">
        <w:t>Article 2</w:t>
      </w:r>
    </w:p>
    <w:p w:rsidR="00F56DEE" w:rsidRPr="00D02A03" w:rsidRDefault="00F56DEE" w:rsidP="00F56DEE">
      <w:r w:rsidRPr="00D02A03">
        <w:t xml:space="preserve">This Regulation shall enter into force on the day of its publication in the </w:t>
      </w:r>
      <w:r w:rsidRPr="00D02A03">
        <w:rPr>
          <w:i/>
        </w:rPr>
        <w:t>Official Journal of the European Union</w:t>
      </w:r>
      <w:r w:rsidRPr="00D02A03">
        <w:t>.</w:t>
      </w:r>
    </w:p>
    <w:p w:rsidR="00F56DEE" w:rsidRPr="00D02A03" w:rsidRDefault="00F56DEE" w:rsidP="00F56DEE">
      <w:r w:rsidRPr="00D02A03">
        <w:t>It shall apply from 1 January 2018.</w:t>
      </w:r>
    </w:p>
    <w:p w:rsidR="00F56DEE" w:rsidRPr="00D02A03" w:rsidRDefault="00F56DEE" w:rsidP="00F56DEE">
      <w:pPr>
        <w:pStyle w:val="Applicationdirecte"/>
      </w:pPr>
      <w:r w:rsidRPr="00D02A03">
        <w:t>This Regulation shall be binding in its entirety and directly applicable in all Member States.</w:t>
      </w:r>
    </w:p>
    <w:p w:rsidR="00F56DEE" w:rsidRPr="00D02A03" w:rsidRDefault="00F56DEE" w:rsidP="00F56DEE">
      <w:pPr>
        <w:pStyle w:val="Fait"/>
      </w:pPr>
      <w:r w:rsidRPr="00D02A03">
        <w:t>Done at Brussels,</w:t>
      </w:r>
    </w:p>
    <w:p w:rsidR="00F56DEE" w:rsidRPr="00D02A03" w:rsidRDefault="00F56DEE" w:rsidP="00F56DEE">
      <w:pPr>
        <w:pStyle w:val="Institutionquisigne"/>
      </w:pPr>
      <w:r w:rsidRPr="00D02A03">
        <w:t>For the European Parliament</w:t>
      </w:r>
      <w:r w:rsidRPr="00D02A03">
        <w:tab/>
        <w:t>For the Council</w:t>
      </w:r>
    </w:p>
    <w:p w:rsidR="00F56DEE" w:rsidRPr="00D02A03" w:rsidRDefault="00F56DEE" w:rsidP="00F56DEE">
      <w:pPr>
        <w:pStyle w:val="Personnequisigne"/>
      </w:pPr>
      <w:r w:rsidRPr="00D02A03">
        <w:t>The President</w:t>
      </w:r>
      <w:r w:rsidRPr="00D02A03">
        <w:tab/>
        <w:t>The President</w:t>
      </w:r>
    </w:p>
    <w:p w:rsidR="00842A4F" w:rsidRPr="00D02A03" w:rsidRDefault="00842A4F" w:rsidP="00842A4F">
      <w:pPr>
        <w:pStyle w:val="Normal12Centre"/>
      </w:pPr>
    </w:p>
    <w:p w:rsidR="00266E3A" w:rsidRPr="00D02A03" w:rsidRDefault="00266E3A" w:rsidP="00266E3A">
      <w:pPr>
        <w:pStyle w:val="Annexetitre"/>
      </w:pPr>
      <w:r w:rsidRPr="00D02A03">
        <w:br w:type="page"/>
        <w:t xml:space="preserve">ANNEX </w:t>
      </w:r>
    </w:p>
    <w:p w:rsidR="00266E3A" w:rsidRPr="00D02A03" w:rsidRDefault="00266E3A" w:rsidP="00266E3A">
      <w:pPr>
        <w:spacing w:before="40" w:after="40"/>
        <w:jc w:val="both"/>
      </w:pPr>
      <w:r w:rsidRPr="00D02A03">
        <w:t xml:space="preserve">The Annex to Regulation (EU) No 99/2013 is amended as follows: </w:t>
      </w:r>
    </w:p>
    <w:p w:rsidR="000816ED" w:rsidRPr="00D02A03" w:rsidRDefault="000816ED" w:rsidP="00266E3A">
      <w:pPr>
        <w:spacing w:before="40" w:after="40"/>
        <w:jc w:val="both"/>
        <w:rPr>
          <w:b/>
          <w:bCs/>
          <w:i/>
          <w:iCs/>
          <w:szCs w:val="23"/>
        </w:rPr>
      </w:pPr>
      <w:r w:rsidRPr="00D02A03">
        <w:rPr>
          <w:b/>
          <w:bCs/>
          <w:i/>
          <w:iCs/>
          <w:szCs w:val="23"/>
        </w:rPr>
        <w:t>(-1)</w:t>
      </w:r>
      <w:r w:rsidRPr="00D02A03">
        <w:rPr>
          <w:b/>
          <w:bCs/>
          <w:i/>
          <w:iCs/>
          <w:szCs w:val="23"/>
        </w:rPr>
        <w:tab/>
        <w:t xml:space="preserve">The title of the </w:t>
      </w:r>
      <w:r w:rsidR="007C7D86" w:rsidRPr="00D02A03">
        <w:rPr>
          <w:b/>
          <w:bCs/>
          <w:i/>
          <w:iCs/>
          <w:szCs w:val="23"/>
        </w:rPr>
        <w:t>A</w:t>
      </w:r>
      <w:r w:rsidRPr="00D02A03">
        <w:rPr>
          <w:b/>
          <w:bCs/>
          <w:i/>
          <w:iCs/>
          <w:szCs w:val="23"/>
        </w:rPr>
        <w:t>nnex is replaced by the following:</w:t>
      </w:r>
    </w:p>
    <w:p w:rsidR="000816ED" w:rsidRPr="00D02A03" w:rsidRDefault="000816ED" w:rsidP="00EA239E">
      <w:pPr>
        <w:spacing w:before="40" w:after="40"/>
        <w:ind w:firstLine="720"/>
        <w:jc w:val="both"/>
        <w:rPr>
          <w:b/>
          <w:i/>
        </w:rPr>
      </w:pPr>
      <w:r w:rsidRPr="00D02A03">
        <w:rPr>
          <w:b/>
          <w:bCs/>
          <w:i/>
          <w:szCs w:val="23"/>
        </w:rPr>
        <w:t>‘Statistical infrastructure and objectives of the European statistical programme 2013 to</w:t>
      </w:r>
      <w:r w:rsidRPr="00D02A03">
        <w:rPr>
          <w:bCs/>
          <w:szCs w:val="23"/>
        </w:rPr>
        <w:t xml:space="preserve"> </w:t>
      </w:r>
      <w:r w:rsidRPr="00D02A03">
        <w:rPr>
          <w:b/>
          <w:bCs/>
          <w:i/>
          <w:szCs w:val="23"/>
        </w:rPr>
        <w:t>2020’</w:t>
      </w:r>
    </w:p>
    <w:p w:rsidR="001E0E55" w:rsidRPr="00D02A03" w:rsidRDefault="001E0E55" w:rsidP="001E0E55">
      <w:pPr>
        <w:spacing w:before="40" w:after="40"/>
        <w:jc w:val="both"/>
        <w:rPr>
          <w:b/>
          <w:i/>
        </w:rPr>
      </w:pPr>
      <w:r w:rsidRPr="00D02A03">
        <w:rPr>
          <w:b/>
          <w:i/>
        </w:rPr>
        <w:t>(-1a)</w:t>
      </w:r>
      <w:r w:rsidRPr="00D02A03">
        <w:tab/>
      </w:r>
      <w:r w:rsidR="00CD3FB0" w:rsidRPr="00D02A03">
        <w:rPr>
          <w:b/>
          <w:i/>
        </w:rPr>
        <w:t>In</w:t>
      </w:r>
      <w:r w:rsidRPr="00D02A03">
        <w:rPr>
          <w:b/>
          <w:i/>
        </w:rPr>
        <w:t xml:space="preserve"> the introduction</w:t>
      </w:r>
      <w:r w:rsidR="005A153B" w:rsidRPr="00D02A03">
        <w:rPr>
          <w:b/>
          <w:i/>
        </w:rPr>
        <w:t>,</w:t>
      </w:r>
      <w:r w:rsidRPr="00D02A03">
        <w:rPr>
          <w:b/>
          <w:i/>
        </w:rPr>
        <w:t xml:space="preserve"> </w:t>
      </w:r>
      <w:r w:rsidR="00CD3FB0" w:rsidRPr="00D02A03">
        <w:rPr>
          <w:b/>
          <w:i/>
        </w:rPr>
        <w:t xml:space="preserve">the first </w:t>
      </w:r>
      <w:r w:rsidR="00B91D89" w:rsidRPr="00D02A03">
        <w:rPr>
          <w:b/>
          <w:i/>
        </w:rPr>
        <w:t>sub</w:t>
      </w:r>
      <w:r w:rsidR="00CD3FB0" w:rsidRPr="00D02A03">
        <w:rPr>
          <w:b/>
          <w:i/>
        </w:rPr>
        <w:t xml:space="preserve">paragraph </w:t>
      </w:r>
      <w:r w:rsidRPr="00D02A03">
        <w:rPr>
          <w:b/>
          <w:i/>
        </w:rPr>
        <w:t xml:space="preserve">is </w:t>
      </w:r>
      <w:r w:rsidR="004B0BE2" w:rsidRPr="00D02A03">
        <w:rPr>
          <w:b/>
          <w:i/>
        </w:rPr>
        <w:t>replaced by the following</w:t>
      </w:r>
      <w:r w:rsidRPr="00D02A03">
        <w:rPr>
          <w:b/>
          <w:i/>
        </w:rPr>
        <w:t>:</w:t>
      </w:r>
    </w:p>
    <w:p w:rsidR="001E0E55" w:rsidRPr="00D02A03" w:rsidRDefault="00CD1C37" w:rsidP="001E0E55">
      <w:pPr>
        <w:spacing w:before="40" w:after="40"/>
        <w:jc w:val="both"/>
      </w:pPr>
      <w:r w:rsidRPr="00D02A03">
        <w:rPr>
          <w:bCs/>
          <w:szCs w:val="23"/>
        </w:rPr>
        <w:t>‘</w:t>
      </w:r>
      <w:r w:rsidR="001E0E55" w:rsidRPr="00D02A03">
        <w:t>The implementation of Union policies requires high-quality, comparable and reliable statistical information about the economic, social</w:t>
      </w:r>
      <w:r w:rsidR="001E0E55" w:rsidRPr="00D02A03">
        <w:rPr>
          <w:b/>
          <w:i/>
        </w:rPr>
        <w:t>, territorial</w:t>
      </w:r>
      <w:r w:rsidR="001E0E55" w:rsidRPr="00D02A03">
        <w:t xml:space="preserve"> and environmental situation in the Union and its components at national and regional level. European statistics are also indispensable for Europe, allowing the general public and European citizens to understand as well as to take part in the democratic process and debate about the present and future of the Union.</w:t>
      </w:r>
      <w:r w:rsidRPr="00D02A03">
        <w:t>’</w:t>
      </w:r>
    </w:p>
    <w:p w:rsidR="001E0E55" w:rsidRPr="00D02A03" w:rsidRDefault="001E0E55" w:rsidP="001E0E55">
      <w:pPr>
        <w:spacing w:before="40" w:after="40"/>
        <w:jc w:val="both"/>
        <w:rPr>
          <w:b/>
          <w:bCs/>
          <w:i/>
          <w:iCs/>
        </w:rPr>
      </w:pPr>
      <w:r w:rsidRPr="00D02A03">
        <w:rPr>
          <w:b/>
          <w:i/>
        </w:rPr>
        <w:t>(-1b)</w:t>
      </w:r>
      <w:r w:rsidRPr="00D02A03">
        <w:rPr>
          <w:b/>
          <w:i/>
        </w:rPr>
        <w:tab/>
      </w:r>
      <w:r w:rsidRPr="00D02A03">
        <w:rPr>
          <w:b/>
          <w:bCs/>
          <w:i/>
          <w:iCs/>
        </w:rPr>
        <w:t xml:space="preserve">In the </w:t>
      </w:r>
      <w:r w:rsidR="004B0BE2" w:rsidRPr="00D02A03">
        <w:rPr>
          <w:b/>
          <w:bCs/>
          <w:i/>
          <w:iCs/>
        </w:rPr>
        <w:t>i</w:t>
      </w:r>
      <w:r w:rsidRPr="00D02A03">
        <w:rPr>
          <w:b/>
          <w:bCs/>
          <w:i/>
          <w:iCs/>
        </w:rPr>
        <w:t xml:space="preserve">ntroduction, the second </w:t>
      </w:r>
      <w:r w:rsidR="004B0BE2" w:rsidRPr="00D02A03">
        <w:rPr>
          <w:b/>
          <w:bCs/>
          <w:i/>
          <w:iCs/>
        </w:rPr>
        <w:t>sub</w:t>
      </w:r>
      <w:r w:rsidRPr="00D02A03">
        <w:rPr>
          <w:b/>
          <w:bCs/>
          <w:i/>
          <w:iCs/>
        </w:rPr>
        <w:t>paragraph is replaced by the following:</w:t>
      </w:r>
    </w:p>
    <w:p w:rsidR="001E0E55" w:rsidRPr="00D02A03" w:rsidRDefault="001E0E55" w:rsidP="001E0E55">
      <w:pPr>
        <w:spacing w:before="40" w:after="40"/>
        <w:jc w:val="both"/>
        <w:rPr>
          <w:bCs/>
          <w:szCs w:val="23"/>
        </w:rPr>
      </w:pPr>
      <w:r w:rsidRPr="00D02A03">
        <w:rPr>
          <w:bCs/>
          <w:szCs w:val="23"/>
        </w:rPr>
        <w:t xml:space="preserve">‘The European statistical programme provides </w:t>
      </w:r>
      <w:r w:rsidRPr="00D02A03">
        <w:rPr>
          <w:b/>
          <w:bCs/>
          <w:i/>
          <w:szCs w:val="23"/>
        </w:rPr>
        <w:t>for</w:t>
      </w:r>
      <w:r w:rsidRPr="00D02A03">
        <w:rPr>
          <w:bCs/>
          <w:szCs w:val="23"/>
        </w:rPr>
        <w:t xml:space="preserve"> the legislative framework for the development, production and dissemination of European statistics over the period 2013 to </w:t>
      </w:r>
      <w:r w:rsidRPr="00D02A03">
        <w:rPr>
          <w:b/>
          <w:bCs/>
          <w:i/>
          <w:szCs w:val="23"/>
        </w:rPr>
        <w:t>2020</w:t>
      </w:r>
      <w:r w:rsidRPr="00D02A03">
        <w:rPr>
          <w:bCs/>
          <w:szCs w:val="23"/>
        </w:rPr>
        <w:t>.’</w:t>
      </w:r>
    </w:p>
    <w:p w:rsidR="00027E17" w:rsidRPr="00D02A03" w:rsidRDefault="00027E17" w:rsidP="001E0E55">
      <w:pPr>
        <w:spacing w:before="40" w:after="40"/>
        <w:jc w:val="both"/>
        <w:rPr>
          <w:b/>
          <w:bCs/>
          <w:i/>
          <w:iCs/>
        </w:rPr>
      </w:pPr>
      <w:r w:rsidRPr="00D02A03">
        <w:rPr>
          <w:b/>
          <w:i/>
        </w:rPr>
        <w:t>(-1</w:t>
      </w:r>
      <w:r w:rsidR="003C4672" w:rsidRPr="00D02A03">
        <w:rPr>
          <w:b/>
          <w:i/>
        </w:rPr>
        <w:t>c</w:t>
      </w:r>
      <w:r w:rsidRPr="00D02A03">
        <w:rPr>
          <w:b/>
          <w:i/>
        </w:rPr>
        <w:t>)</w:t>
      </w:r>
      <w:r w:rsidRPr="00D02A03">
        <w:rPr>
          <w:b/>
          <w:i/>
        </w:rPr>
        <w:tab/>
      </w:r>
      <w:r w:rsidRPr="00D02A03">
        <w:rPr>
          <w:b/>
          <w:bCs/>
          <w:i/>
          <w:iCs/>
        </w:rPr>
        <w:t xml:space="preserve">In the </w:t>
      </w:r>
      <w:r w:rsidR="004B0BE2" w:rsidRPr="00D02A03">
        <w:rPr>
          <w:b/>
          <w:bCs/>
          <w:i/>
          <w:iCs/>
        </w:rPr>
        <w:t>i</w:t>
      </w:r>
      <w:r w:rsidRPr="00D02A03">
        <w:rPr>
          <w:b/>
          <w:bCs/>
          <w:i/>
          <w:iCs/>
        </w:rPr>
        <w:t xml:space="preserve">ntroduction, the fourth </w:t>
      </w:r>
      <w:r w:rsidR="004B0BE2" w:rsidRPr="00D02A03">
        <w:rPr>
          <w:b/>
          <w:bCs/>
          <w:i/>
          <w:iCs/>
        </w:rPr>
        <w:t>sub</w:t>
      </w:r>
      <w:r w:rsidRPr="00D02A03">
        <w:rPr>
          <w:b/>
          <w:bCs/>
          <w:i/>
          <w:iCs/>
        </w:rPr>
        <w:t>paragraph is replaced by the following:</w:t>
      </w:r>
    </w:p>
    <w:p w:rsidR="00027E17" w:rsidRPr="00D02A03" w:rsidRDefault="00027E17" w:rsidP="001E0E55">
      <w:pPr>
        <w:spacing w:before="40" w:after="40"/>
        <w:jc w:val="both"/>
        <w:rPr>
          <w:b/>
          <w:i/>
        </w:rPr>
      </w:pPr>
      <w:r w:rsidRPr="00D02A03">
        <w:rPr>
          <w:bCs/>
          <w:szCs w:val="23"/>
        </w:rPr>
        <w:t xml:space="preserve">‘Statistics developed, produced and disseminated under the European statistical programme 2013 to </w:t>
      </w:r>
      <w:r w:rsidRPr="00D02A03">
        <w:rPr>
          <w:b/>
          <w:bCs/>
          <w:i/>
          <w:szCs w:val="23"/>
        </w:rPr>
        <w:t>2020</w:t>
      </w:r>
      <w:r w:rsidRPr="00D02A03">
        <w:rPr>
          <w:bCs/>
          <w:szCs w:val="23"/>
        </w:rPr>
        <w:t xml:space="preserve"> (‘the programme’) contribute to the implementation of the Union’s policies as reflected in the TFEU and Europe 2020 and its respective flagship initiatives and other policies set out in the Commission’s strategic priorities.’</w:t>
      </w:r>
    </w:p>
    <w:p w:rsidR="00374C1B" w:rsidRPr="00D02A03" w:rsidRDefault="00374C1B" w:rsidP="001E0E55">
      <w:pPr>
        <w:spacing w:before="40" w:after="40"/>
        <w:jc w:val="both"/>
        <w:rPr>
          <w:b/>
          <w:i/>
        </w:rPr>
      </w:pPr>
      <w:r w:rsidRPr="00D02A03">
        <w:rPr>
          <w:b/>
          <w:i/>
        </w:rPr>
        <w:t>(-1</w:t>
      </w:r>
      <w:r w:rsidR="003C4672" w:rsidRPr="00D02A03">
        <w:rPr>
          <w:b/>
          <w:i/>
        </w:rPr>
        <w:t>d</w:t>
      </w:r>
      <w:r w:rsidRPr="00D02A03">
        <w:rPr>
          <w:b/>
          <w:i/>
        </w:rPr>
        <w:t>)</w:t>
      </w:r>
      <w:r w:rsidRPr="00D02A03">
        <w:rPr>
          <w:b/>
          <w:i/>
        </w:rPr>
        <w:tab/>
        <w:t xml:space="preserve">Objective 1 is </w:t>
      </w:r>
      <w:r w:rsidR="004B0BE2" w:rsidRPr="00D02A03">
        <w:rPr>
          <w:b/>
          <w:i/>
        </w:rPr>
        <w:t>replaced by the following</w:t>
      </w:r>
      <w:r w:rsidRPr="00D02A03">
        <w:rPr>
          <w:b/>
          <w:i/>
        </w:rPr>
        <w:t>:</w:t>
      </w:r>
    </w:p>
    <w:p w:rsidR="00374C1B" w:rsidRPr="00D02A03" w:rsidRDefault="00374C1B" w:rsidP="001E0E55">
      <w:pPr>
        <w:spacing w:before="40" w:after="40"/>
        <w:jc w:val="both"/>
        <w:rPr>
          <w:b/>
          <w:i/>
        </w:rPr>
      </w:pPr>
      <w:r w:rsidRPr="00D02A03">
        <w:rPr>
          <w:bCs/>
          <w:szCs w:val="23"/>
        </w:rPr>
        <w:t>‘</w:t>
      </w:r>
      <w:r w:rsidRPr="00D02A03">
        <w:t>— Objective 1: provide statistical information in a timely manner, to support the development, monitoring and evaluation of the policies of the Union properly reflecting priorities, while keeping a balance between economic, social</w:t>
      </w:r>
      <w:r w:rsidRPr="00D02A03">
        <w:rPr>
          <w:b/>
          <w:i/>
        </w:rPr>
        <w:t>, territorial</w:t>
      </w:r>
      <w:r w:rsidRPr="00D02A03">
        <w:t xml:space="preserve"> and environmental fields and serving the needs of the wide range of users of European statistics, including other decision-makers, researchers, businesses and European citizens in general, in a cost-effective manner without unnecessary duplication of effort;</w:t>
      </w:r>
      <w:r w:rsidRPr="00D02A03">
        <w:rPr>
          <w:bCs/>
          <w:szCs w:val="23"/>
        </w:rPr>
        <w:t>’</w:t>
      </w:r>
    </w:p>
    <w:p w:rsidR="00266E3A" w:rsidRPr="00D02A03" w:rsidRDefault="00027E17" w:rsidP="00027E17">
      <w:pPr>
        <w:pStyle w:val="Point1number"/>
        <w:numPr>
          <w:ilvl w:val="0"/>
          <w:numId w:val="0"/>
        </w:numPr>
        <w:spacing w:before="40" w:after="40"/>
      </w:pPr>
      <w:r w:rsidRPr="00D02A03">
        <w:t>(1)</w:t>
      </w:r>
      <w:r w:rsidRPr="00D02A03">
        <w:tab/>
      </w:r>
      <w:r w:rsidR="00266E3A" w:rsidRPr="00D02A03">
        <w:t xml:space="preserve">Point I. Statistical Outputs is amended as follows: </w:t>
      </w:r>
    </w:p>
    <w:p w:rsidR="00027E17" w:rsidRPr="00D02A03" w:rsidRDefault="00027E17" w:rsidP="00027E17">
      <w:pPr>
        <w:pStyle w:val="Point1number"/>
        <w:numPr>
          <w:ilvl w:val="0"/>
          <w:numId w:val="0"/>
        </w:numPr>
        <w:spacing w:before="40" w:after="40"/>
        <w:rPr>
          <w:b/>
          <w:i/>
        </w:rPr>
      </w:pPr>
      <w:r w:rsidRPr="00D02A03">
        <w:tab/>
      </w:r>
      <w:r w:rsidRPr="00D02A03">
        <w:rPr>
          <w:b/>
          <w:i/>
        </w:rPr>
        <w:t>(-a)</w:t>
      </w:r>
      <w:r w:rsidRPr="00D02A03">
        <w:rPr>
          <w:b/>
          <w:i/>
        </w:rPr>
        <w:tab/>
        <w:t xml:space="preserve">In point 1.1, the first </w:t>
      </w:r>
      <w:r w:rsidR="004B0BE2" w:rsidRPr="00D02A03">
        <w:rPr>
          <w:b/>
          <w:i/>
        </w:rPr>
        <w:t>sub</w:t>
      </w:r>
      <w:r w:rsidRPr="00D02A03">
        <w:rPr>
          <w:b/>
          <w:i/>
        </w:rPr>
        <w:t>paragraph is replaced by the following:</w:t>
      </w:r>
    </w:p>
    <w:p w:rsidR="00027E17" w:rsidRPr="00D02A03" w:rsidRDefault="00027E17" w:rsidP="00027E17">
      <w:pPr>
        <w:pStyle w:val="Point1number"/>
        <w:numPr>
          <w:ilvl w:val="0"/>
          <w:numId w:val="0"/>
        </w:numPr>
        <w:spacing w:before="40" w:after="40"/>
      </w:pPr>
      <w:r w:rsidRPr="00D02A03">
        <w:rPr>
          <w:bCs/>
          <w:szCs w:val="23"/>
        </w:rPr>
        <w:t>‘</w:t>
      </w:r>
    </w:p>
    <w:p w:rsidR="00027E17" w:rsidRPr="00D02A03" w:rsidRDefault="00027E17" w:rsidP="00027E17">
      <w:pPr>
        <w:pStyle w:val="Point1number"/>
        <w:numPr>
          <w:ilvl w:val="0"/>
          <w:numId w:val="0"/>
        </w:numPr>
        <w:spacing w:before="40" w:after="40"/>
      </w:pPr>
      <w:r w:rsidRPr="00D02A03">
        <w:t xml:space="preserve">Endorsement of </w:t>
      </w:r>
      <w:r w:rsidRPr="00D02A03">
        <w:rPr>
          <w:b/>
          <w:i/>
        </w:rPr>
        <w:t>the</w:t>
      </w:r>
      <w:r w:rsidRPr="00D02A03">
        <w:t xml:space="preserve"> Europe 2020 </w:t>
      </w:r>
      <w:r w:rsidRPr="00D02A03">
        <w:rPr>
          <w:b/>
          <w:i/>
        </w:rPr>
        <w:t>strategy for smart, sustainable and inclusive growth</w:t>
      </w:r>
      <w:r w:rsidRPr="00D02A03">
        <w:t xml:space="preserve"> </w:t>
      </w:r>
      <w:r w:rsidRPr="00D02A03">
        <w:rPr>
          <w:b/>
          <w:i/>
        </w:rPr>
        <w:t xml:space="preserve">by </w:t>
      </w:r>
      <w:r w:rsidRPr="00D02A03">
        <w:t xml:space="preserve">the June 2010 European Council has shaped to a large extent the strategic agenda for the Union and national policies in the years ahead. That agenda establishes a number of headline targets and flagship initiatives for which statistical indicators have to be delivered by the ESS in a number of areas (i.e. improving the conditions for innovation, research and development, promoting </w:t>
      </w:r>
      <w:r w:rsidRPr="00D02A03">
        <w:rPr>
          <w:b/>
          <w:i/>
        </w:rPr>
        <w:t>decent jobs</w:t>
      </w:r>
      <w:r w:rsidRPr="00D02A03">
        <w:t xml:space="preserve">, promoting </w:t>
      </w:r>
      <w:r w:rsidRPr="00D02A03">
        <w:rPr>
          <w:b/>
          <w:i/>
        </w:rPr>
        <w:t>equality of treatment between women and men</w:t>
      </w:r>
      <w:r w:rsidRPr="00D02A03">
        <w:t xml:space="preserve"> meeting </w:t>
      </w:r>
      <w:r w:rsidR="004B0BE2" w:rsidRPr="00D02A03">
        <w:rPr>
          <w:b/>
          <w:i/>
        </w:rPr>
        <w:t>Union</w:t>
      </w:r>
      <w:r w:rsidRPr="00D02A03">
        <w:t xml:space="preserve"> climate change and energy objectives, resource efficiency, improving education levels, </w:t>
      </w:r>
      <w:r w:rsidRPr="00D02A03">
        <w:rPr>
          <w:b/>
          <w:i/>
        </w:rPr>
        <w:t xml:space="preserve">reducing early school leaving, increasing lifelong vocational training and </w:t>
      </w:r>
      <w:r w:rsidRPr="00D02A03">
        <w:t>learning mobility, active and healthy ageing, promoting social inclusion, and</w:t>
      </w:r>
      <w:r w:rsidRPr="00D02A03">
        <w:rPr>
          <w:b/>
          <w:i/>
        </w:rPr>
        <w:t xml:space="preserve"> reducing </w:t>
      </w:r>
      <w:r w:rsidRPr="00D02A03">
        <w:t>poverty</w:t>
      </w:r>
      <w:r w:rsidRPr="00D02A03">
        <w:rPr>
          <w:b/>
          <w:i/>
        </w:rPr>
        <w:t>, with a focus on vulnerable groups. Where appropriate, gender-disaggregated statistics are needed in order to understand what gender-based discrimination involves, with a focus on violence against women.</w:t>
      </w:r>
      <w:r w:rsidRPr="00D02A03">
        <w:rPr>
          <w:b/>
          <w:bCs/>
          <w:szCs w:val="23"/>
        </w:rPr>
        <w:t>’</w:t>
      </w:r>
    </w:p>
    <w:p w:rsidR="00266E3A" w:rsidRPr="00D02A03" w:rsidRDefault="00266E3A" w:rsidP="00266E3A">
      <w:pPr>
        <w:spacing w:before="40" w:after="40"/>
        <w:ind w:firstLine="720"/>
        <w:jc w:val="both"/>
      </w:pPr>
      <w:r w:rsidRPr="00D02A03">
        <w:t>(a)</w:t>
      </w:r>
      <w:r w:rsidRPr="00D02A03">
        <w:tab/>
        <w:t xml:space="preserve">In Objective 1.1.1, the first paragraph is replaced by the following: </w:t>
      </w:r>
    </w:p>
    <w:p w:rsidR="00266E3A" w:rsidRPr="00D02A03" w:rsidRDefault="00CD1C37" w:rsidP="00266E3A">
      <w:pPr>
        <w:spacing w:before="40" w:after="40"/>
        <w:jc w:val="both"/>
      </w:pPr>
      <w:r w:rsidRPr="00D02A03">
        <w:rPr>
          <w:bCs/>
          <w:szCs w:val="23"/>
        </w:rPr>
        <w:t>‘</w:t>
      </w:r>
      <w:r w:rsidR="00266E3A" w:rsidRPr="00D02A03">
        <w:t xml:space="preserve">Provide high-quality </w:t>
      </w:r>
      <w:r w:rsidR="00201E73" w:rsidRPr="00D02A03">
        <w:rPr>
          <w:b/>
          <w:i/>
        </w:rPr>
        <w:t xml:space="preserve">reliable </w:t>
      </w:r>
      <w:r w:rsidR="00266E3A" w:rsidRPr="00D02A03">
        <w:t xml:space="preserve">statistical information, which </w:t>
      </w:r>
      <w:r w:rsidR="00201E73" w:rsidRPr="00D02A03">
        <w:rPr>
          <w:b/>
          <w:i/>
        </w:rPr>
        <w:t>must</w:t>
      </w:r>
      <w:r w:rsidR="00201E73" w:rsidRPr="00D02A03">
        <w:t xml:space="preserve"> </w:t>
      </w:r>
      <w:r w:rsidR="00266E3A" w:rsidRPr="00D02A03">
        <w:t>be available in a timely manner for the European Semester, to monitor the implementation of Europe 2020</w:t>
      </w:r>
      <w:r w:rsidR="00201E73" w:rsidRPr="00D02A03">
        <w:t xml:space="preserve"> </w:t>
      </w:r>
      <w:r w:rsidR="00201E73" w:rsidRPr="00D02A03">
        <w:rPr>
          <w:b/>
          <w:i/>
        </w:rPr>
        <w:t>strategy</w:t>
      </w:r>
      <w:r w:rsidR="00266E3A" w:rsidRPr="00D02A03">
        <w:t xml:space="preserve">. New indicators shall, to the extent possible, be based on available statistical </w:t>
      </w:r>
      <w:r w:rsidRPr="00D02A03">
        <w:t>data.</w:t>
      </w:r>
      <w:r w:rsidRPr="00D02A03">
        <w:rPr>
          <w:bCs/>
          <w:szCs w:val="23"/>
        </w:rPr>
        <w:t>’</w:t>
      </w:r>
    </w:p>
    <w:p w:rsidR="00201E73" w:rsidRPr="00D02A03" w:rsidRDefault="00201E73" w:rsidP="00266E3A">
      <w:pPr>
        <w:spacing w:before="40" w:after="40"/>
        <w:jc w:val="both"/>
        <w:rPr>
          <w:rFonts w:eastAsia="Calibri"/>
          <w:b/>
          <w:i/>
        </w:rPr>
      </w:pPr>
      <w:r w:rsidRPr="00D02A03">
        <w:tab/>
      </w:r>
      <w:r w:rsidRPr="00D02A03">
        <w:rPr>
          <w:b/>
          <w:i/>
        </w:rPr>
        <w:t>(aa)</w:t>
      </w:r>
      <w:r w:rsidRPr="00D02A03">
        <w:rPr>
          <w:b/>
          <w:i/>
        </w:rPr>
        <w:tab/>
      </w:r>
      <w:r w:rsidRPr="00D02A03">
        <w:rPr>
          <w:rFonts w:eastAsia="Calibri"/>
        </w:rPr>
        <w:t>I</w:t>
      </w:r>
      <w:r w:rsidRPr="00D02A03">
        <w:rPr>
          <w:rFonts w:eastAsia="Calibri"/>
          <w:b/>
          <w:i/>
        </w:rPr>
        <w:t>n Objective 1.1.1, the fo</w:t>
      </w:r>
      <w:r w:rsidR="000E500A" w:rsidRPr="00D02A03">
        <w:rPr>
          <w:rFonts w:eastAsia="Calibri"/>
          <w:b/>
          <w:i/>
        </w:rPr>
        <w:t>u</w:t>
      </w:r>
      <w:r w:rsidRPr="00D02A03">
        <w:rPr>
          <w:rFonts w:eastAsia="Calibri"/>
          <w:b/>
          <w:i/>
        </w:rPr>
        <w:t>rth indent is replaced by the following:</w:t>
      </w:r>
    </w:p>
    <w:p w:rsidR="00201E73" w:rsidRPr="00D02A03" w:rsidRDefault="00CD1C37" w:rsidP="00266E3A">
      <w:pPr>
        <w:spacing w:before="40" w:after="40"/>
        <w:jc w:val="both"/>
        <w:rPr>
          <w:b/>
          <w:i/>
        </w:rPr>
      </w:pPr>
      <w:r w:rsidRPr="00D02A03">
        <w:rPr>
          <w:bCs/>
          <w:szCs w:val="23"/>
        </w:rPr>
        <w:t>‘</w:t>
      </w:r>
      <w:r w:rsidR="00201E73" w:rsidRPr="00D02A03">
        <w:rPr>
          <w:rFonts w:eastAsia="Calibri"/>
          <w:b/>
          <w:i/>
        </w:rPr>
        <w:t>- employment indicators distinguishing between part-time and full-time employment and between fix</w:t>
      </w:r>
      <w:r w:rsidR="00422EBF" w:rsidRPr="00D02A03">
        <w:rPr>
          <w:rFonts w:eastAsia="Calibri"/>
          <w:b/>
          <w:i/>
        </w:rPr>
        <w:t>ed</w:t>
      </w:r>
      <w:r w:rsidR="00201E73" w:rsidRPr="00D02A03">
        <w:rPr>
          <w:rFonts w:eastAsia="Calibri"/>
          <w:b/>
          <w:i/>
        </w:rPr>
        <w:t>-term contracts and permanent contract</w:t>
      </w:r>
      <w:r w:rsidR="00422EBF" w:rsidRPr="00D02A03">
        <w:rPr>
          <w:rFonts w:eastAsia="Calibri"/>
          <w:b/>
          <w:i/>
        </w:rPr>
        <w:t>s</w:t>
      </w:r>
      <w:r w:rsidR="00201E73" w:rsidRPr="00D02A03">
        <w:rPr>
          <w:rFonts w:eastAsia="Calibri"/>
          <w:b/>
          <w:i/>
        </w:rPr>
        <w:t xml:space="preserve">, as well as indicators on unemployment that take into account people in activation policies such as training. </w:t>
      </w:r>
      <w:r w:rsidR="00422EBF" w:rsidRPr="00D02A03">
        <w:rPr>
          <w:rFonts w:eastAsia="Calibri"/>
          <w:b/>
          <w:i/>
        </w:rPr>
        <w:t>That</w:t>
      </w:r>
      <w:r w:rsidR="00201E73" w:rsidRPr="00D02A03">
        <w:rPr>
          <w:rFonts w:eastAsia="Calibri"/>
          <w:b/>
          <w:i/>
        </w:rPr>
        <w:t xml:space="preserve"> data should also include data on gender divide</w:t>
      </w:r>
      <w:r w:rsidR="00422EBF" w:rsidRPr="00D02A03">
        <w:rPr>
          <w:rFonts w:eastAsia="Calibri"/>
          <w:b/>
          <w:i/>
        </w:rPr>
        <w:t>s</w:t>
      </w:r>
      <w:r w:rsidR="00201E73" w:rsidRPr="00D02A03">
        <w:rPr>
          <w:rFonts w:eastAsia="Calibri"/>
          <w:b/>
          <w:i/>
        </w:rPr>
        <w:t>.</w:t>
      </w:r>
      <w:r w:rsidRPr="00D02A03">
        <w:rPr>
          <w:bCs/>
          <w:szCs w:val="23"/>
        </w:rPr>
        <w:t>’</w:t>
      </w:r>
    </w:p>
    <w:p w:rsidR="00266E3A" w:rsidRPr="00D02A03" w:rsidRDefault="00266E3A" w:rsidP="00266E3A">
      <w:pPr>
        <w:spacing w:before="40" w:after="40"/>
        <w:ind w:firstLine="720"/>
        <w:jc w:val="both"/>
      </w:pPr>
      <w:r w:rsidRPr="00D02A03">
        <w:t>(b)</w:t>
      </w:r>
      <w:r w:rsidRPr="00D02A03">
        <w:tab/>
        <w:t xml:space="preserve">In Objective 1.2.1, the second indent is replaced by the following: </w:t>
      </w:r>
    </w:p>
    <w:p w:rsidR="00266E3A" w:rsidRPr="00D02A03" w:rsidRDefault="00CD1C37" w:rsidP="00266E3A">
      <w:pPr>
        <w:spacing w:before="40" w:after="40"/>
        <w:jc w:val="both"/>
      </w:pPr>
      <w:r w:rsidRPr="00D02A03">
        <w:rPr>
          <w:bCs/>
          <w:szCs w:val="23"/>
        </w:rPr>
        <w:t>‘</w:t>
      </w:r>
      <w:r w:rsidR="00266E3A" w:rsidRPr="00D02A03">
        <w:t xml:space="preserve">— providing statistical input for an enhanced Stability and Growth Pact specifically aimed at the production and provision of high-quality statistics </w:t>
      </w:r>
      <w:r w:rsidRPr="00D02A03">
        <w:t>on government deficit and debt;</w:t>
      </w:r>
      <w:r w:rsidRPr="00D02A03">
        <w:rPr>
          <w:bCs/>
          <w:szCs w:val="23"/>
        </w:rPr>
        <w:t>’</w:t>
      </w:r>
    </w:p>
    <w:p w:rsidR="00057883" w:rsidRPr="00D02A03" w:rsidRDefault="00057883" w:rsidP="00266E3A">
      <w:pPr>
        <w:spacing w:before="40" w:after="40"/>
        <w:jc w:val="both"/>
        <w:rPr>
          <w:rFonts w:eastAsia="Calibri"/>
          <w:b/>
          <w:i/>
        </w:rPr>
      </w:pPr>
      <w:r w:rsidRPr="00D02A03">
        <w:tab/>
      </w:r>
      <w:r w:rsidRPr="00D02A03">
        <w:rPr>
          <w:b/>
          <w:i/>
        </w:rPr>
        <w:t>(ba)</w:t>
      </w:r>
      <w:r w:rsidRPr="00D02A03">
        <w:rPr>
          <w:b/>
          <w:i/>
        </w:rPr>
        <w:tab/>
      </w:r>
      <w:r w:rsidRPr="00D02A03">
        <w:rPr>
          <w:rFonts w:eastAsia="Calibri"/>
          <w:b/>
          <w:i/>
        </w:rPr>
        <w:t>In Objective 1.2.1</w:t>
      </w:r>
      <w:r w:rsidR="00422EBF" w:rsidRPr="00D02A03">
        <w:rPr>
          <w:rFonts w:eastAsia="Calibri"/>
          <w:b/>
          <w:i/>
        </w:rPr>
        <w:t>,</w:t>
      </w:r>
      <w:r w:rsidRPr="00D02A03">
        <w:rPr>
          <w:rFonts w:eastAsia="Calibri"/>
          <w:b/>
          <w:i/>
        </w:rPr>
        <w:t xml:space="preserve"> the following indent is inserted after the second indent:</w:t>
      </w:r>
    </w:p>
    <w:p w:rsidR="00057883" w:rsidRPr="00D02A03" w:rsidRDefault="00CD1C37" w:rsidP="00266E3A">
      <w:pPr>
        <w:spacing w:before="40" w:after="40"/>
        <w:jc w:val="both"/>
        <w:rPr>
          <w:rFonts w:eastAsia="Calibri"/>
          <w:b/>
          <w:i/>
        </w:rPr>
      </w:pPr>
      <w:r w:rsidRPr="00D02A03">
        <w:rPr>
          <w:bCs/>
          <w:szCs w:val="23"/>
        </w:rPr>
        <w:t>‘</w:t>
      </w:r>
      <w:r w:rsidR="00057883" w:rsidRPr="00D02A03">
        <w:rPr>
          <w:rFonts w:eastAsia="Calibri"/>
          <w:b/>
          <w:i/>
        </w:rPr>
        <w:t xml:space="preserve"> - providing statistical input for efficiently monitoring the economic inequalities </w:t>
      </w:r>
      <w:r w:rsidRPr="00D02A03">
        <w:rPr>
          <w:rFonts w:eastAsia="Calibri"/>
          <w:b/>
          <w:i/>
        </w:rPr>
        <w:t>that hamper economic growth.</w:t>
      </w:r>
      <w:r w:rsidRPr="00D02A03">
        <w:rPr>
          <w:bCs/>
          <w:szCs w:val="23"/>
        </w:rPr>
        <w:t>’</w:t>
      </w:r>
    </w:p>
    <w:p w:rsidR="00074F5A" w:rsidRPr="00D02A03" w:rsidRDefault="00074F5A" w:rsidP="00266E3A">
      <w:pPr>
        <w:spacing w:before="40" w:after="40"/>
        <w:jc w:val="both"/>
        <w:rPr>
          <w:b/>
          <w:i/>
        </w:rPr>
      </w:pPr>
      <w:r w:rsidRPr="00D02A03">
        <w:rPr>
          <w:rFonts w:eastAsia="Calibri"/>
          <w:b/>
          <w:i/>
        </w:rPr>
        <w:tab/>
        <w:t>(bb)</w:t>
      </w:r>
      <w:r w:rsidRPr="00D02A03">
        <w:rPr>
          <w:rFonts w:eastAsia="Calibri"/>
          <w:b/>
          <w:i/>
        </w:rPr>
        <w:tab/>
      </w:r>
      <w:r w:rsidRPr="00D02A03">
        <w:rPr>
          <w:b/>
          <w:i/>
        </w:rPr>
        <w:t xml:space="preserve">In Objective 1.3.1, the first </w:t>
      </w:r>
      <w:r w:rsidR="000E500A" w:rsidRPr="00D02A03">
        <w:rPr>
          <w:b/>
          <w:i/>
        </w:rPr>
        <w:t>sub</w:t>
      </w:r>
      <w:r w:rsidRPr="00D02A03">
        <w:rPr>
          <w:b/>
          <w:i/>
        </w:rPr>
        <w:t>paragraph is replaced by the following:</w:t>
      </w:r>
    </w:p>
    <w:p w:rsidR="00074F5A" w:rsidRPr="00D02A03" w:rsidRDefault="00CD1C37" w:rsidP="00266E3A">
      <w:pPr>
        <w:spacing w:before="40" w:after="40"/>
        <w:jc w:val="both"/>
      </w:pPr>
      <w:r w:rsidRPr="00D02A03">
        <w:rPr>
          <w:bCs/>
          <w:szCs w:val="23"/>
        </w:rPr>
        <w:t>‘</w:t>
      </w:r>
      <w:r w:rsidR="00074F5A" w:rsidRPr="00D02A03">
        <w:t xml:space="preserve">Enhance the indicators and statistical information available on economic globalisation and global value chains for </w:t>
      </w:r>
      <w:r w:rsidR="000E500A" w:rsidRPr="00D02A03">
        <w:rPr>
          <w:b/>
          <w:i/>
        </w:rPr>
        <w:t>Union</w:t>
      </w:r>
      <w:r w:rsidR="00074F5A" w:rsidRPr="00D02A03">
        <w:t xml:space="preserve"> decision-makers and the public at large</w:t>
      </w:r>
      <w:r w:rsidR="00074F5A" w:rsidRPr="00D02A03">
        <w:rPr>
          <w:b/>
          <w:i/>
        </w:rPr>
        <w:t>. That information should make for a better understanding of the economic, social and environmental impact of globalisation</w:t>
      </w:r>
      <w:r w:rsidR="00B13298" w:rsidRPr="00D02A03">
        <w:rPr>
          <w:bCs/>
          <w:szCs w:val="23"/>
        </w:rPr>
        <w:t xml:space="preserve"> ’</w:t>
      </w:r>
    </w:p>
    <w:p w:rsidR="0021379D" w:rsidRPr="00D02A03" w:rsidRDefault="0021379D" w:rsidP="00266E3A">
      <w:pPr>
        <w:spacing w:before="40" w:after="40"/>
        <w:jc w:val="both"/>
        <w:rPr>
          <w:b/>
          <w:i/>
        </w:rPr>
      </w:pPr>
      <w:r w:rsidRPr="00D02A03">
        <w:tab/>
      </w:r>
      <w:r w:rsidRPr="00D02A03">
        <w:rPr>
          <w:b/>
          <w:i/>
        </w:rPr>
        <w:t>(bc)</w:t>
      </w:r>
      <w:r w:rsidRPr="00D02A03">
        <w:rPr>
          <w:b/>
          <w:i/>
        </w:rPr>
        <w:tab/>
        <w:t xml:space="preserve">In Objective 1.3.1, </w:t>
      </w:r>
      <w:r w:rsidR="000E500A" w:rsidRPr="00D02A03">
        <w:rPr>
          <w:b/>
          <w:i/>
        </w:rPr>
        <w:t>the following</w:t>
      </w:r>
      <w:r w:rsidRPr="00D02A03">
        <w:rPr>
          <w:b/>
          <w:i/>
        </w:rPr>
        <w:t xml:space="preserve"> indent is inserted after the second indent:</w:t>
      </w:r>
    </w:p>
    <w:p w:rsidR="0021379D" w:rsidRPr="00D02A03" w:rsidRDefault="00CD1C37" w:rsidP="00266E3A">
      <w:pPr>
        <w:spacing w:before="40" w:after="40"/>
        <w:jc w:val="both"/>
        <w:rPr>
          <w:b/>
          <w:i/>
        </w:rPr>
      </w:pPr>
      <w:r w:rsidRPr="00D02A03">
        <w:rPr>
          <w:bCs/>
          <w:szCs w:val="23"/>
        </w:rPr>
        <w:t>‘</w:t>
      </w:r>
      <w:r w:rsidR="0021379D" w:rsidRPr="00D02A03">
        <w:rPr>
          <w:b/>
          <w:i/>
        </w:rPr>
        <w:t xml:space="preserve">— an analysis of the positive and negative consequences for the European market, in particular the </w:t>
      </w:r>
      <w:r w:rsidR="00277023" w:rsidRPr="00D02A03">
        <w:rPr>
          <w:b/>
          <w:i/>
        </w:rPr>
        <w:t>Union</w:t>
      </w:r>
      <w:r w:rsidR="0021379D" w:rsidRPr="00D02A03">
        <w:rPr>
          <w:b/>
          <w:i/>
        </w:rPr>
        <w:t>’s labour market;</w:t>
      </w:r>
      <w:r w:rsidR="00B13298" w:rsidRPr="00D02A03">
        <w:rPr>
          <w:bCs/>
          <w:szCs w:val="23"/>
        </w:rPr>
        <w:t xml:space="preserve"> ’</w:t>
      </w:r>
    </w:p>
    <w:p w:rsidR="00266E3A" w:rsidRPr="00D02A03" w:rsidRDefault="00266E3A" w:rsidP="00266E3A">
      <w:pPr>
        <w:spacing w:before="40" w:after="40"/>
        <w:ind w:firstLine="720"/>
        <w:jc w:val="both"/>
      </w:pPr>
      <w:r w:rsidRPr="00D02A03">
        <w:t>(c)</w:t>
      </w:r>
      <w:r w:rsidRPr="00D02A03">
        <w:tab/>
        <w:t>In Objective 1.3.1, the third indent is replaced by the following:</w:t>
      </w:r>
    </w:p>
    <w:p w:rsidR="00266E3A" w:rsidRPr="00D02A03" w:rsidRDefault="00CD1C37" w:rsidP="00266E3A">
      <w:pPr>
        <w:spacing w:before="40" w:after="40"/>
        <w:jc w:val="both"/>
      </w:pPr>
      <w:r w:rsidRPr="00D02A03">
        <w:rPr>
          <w:bCs/>
          <w:szCs w:val="23"/>
        </w:rPr>
        <w:t>‘</w:t>
      </w:r>
      <w:r w:rsidR="00266E3A" w:rsidRPr="00D02A03">
        <w:t>— the analysis of the global value chains, possibly through appropriate input/output tables, and foreign trade and business statistics, including micro-data linking; and the integration of these outputs into the international initiatives of Union interest; and</w:t>
      </w:r>
      <w:r w:rsidR="00B13298" w:rsidRPr="00D02A03">
        <w:rPr>
          <w:bCs/>
          <w:szCs w:val="23"/>
        </w:rPr>
        <w:t>’</w:t>
      </w:r>
    </w:p>
    <w:p w:rsidR="00266E3A" w:rsidRPr="00D02A03" w:rsidRDefault="00266E3A" w:rsidP="00266E3A">
      <w:pPr>
        <w:spacing w:before="40" w:after="40"/>
        <w:ind w:firstLine="720"/>
        <w:jc w:val="both"/>
      </w:pPr>
      <w:r w:rsidRPr="00D02A03">
        <w:t>(d)</w:t>
      </w:r>
      <w:r w:rsidRPr="00D02A03">
        <w:tab/>
        <w:t>Point 2 is replaced by the following:</w:t>
      </w:r>
    </w:p>
    <w:p w:rsidR="00266E3A" w:rsidRPr="00D02A03" w:rsidRDefault="00CD1C37" w:rsidP="00266E3A">
      <w:pPr>
        <w:spacing w:before="40" w:after="40"/>
        <w:jc w:val="both"/>
      </w:pPr>
      <w:r w:rsidRPr="00D02A03">
        <w:rPr>
          <w:bCs/>
          <w:szCs w:val="23"/>
        </w:rPr>
        <w:t>‘</w:t>
      </w:r>
      <w:r w:rsidR="00266E3A" w:rsidRPr="00D02A03">
        <w:t>2. Accounting frameworks</w:t>
      </w:r>
    </w:p>
    <w:p w:rsidR="00266E3A" w:rsidRPr="00D02A03" w:rsidRDefault="00266E3A" w:rsidP="00266E3A">
      <w:pPr>
        <w:spacing w:before="40" w:after="40"/>
        <w:jc w:val="both"/>
        <w:rPr>
          <w:bCs/>
          <w:szCs w:val="23"/>
        </w:rPr>
      </w:pPr>
      <w:r w:rsidRPr="00D02A03">
        <w:t>The Commission Communication of 20 August 2009 entitled ‘GDP and beyond: Measuring progress in a changing world’, and the publication of the Stiglitz-Sen-Fitoussi Report on the Measurement of Economic Performance and Social Progress have given new impetus to the key challenge for the ESS, namely how to achieve better statistics on cross-cutting issues and more integrated statistics to describe complex social, environmental and economic phenomena beyond the traditional measures of economic output. Work on GDP and beyond within the ESS focuses on three priority areas: statistics for the household sector and statistics measuring the distribution of income, consumption and wealth; measuring quality of life in a multidimensional way; and measuring environmental sustainability. The new worldwide Sustainable Development Goals (SDGs) adopted in 2015 provide further impetus. The European System of National and Regional Accounts (ESA) offers an integrated and consistent framework for all economic statistics that should be complemented by other indicators in order to provide more comprehensive information for policy- and decision-making. Full implementation of the ESA 2010 will be supported by regular quality and compliance assessments, taking into account the progressive expiry of derogations until 2020, leading to further improvements in the timeliness and availability of indicators.</w:t>
      </w:r>
      <w:r w:rsidR="00B13298" w:rsidRPr="00D02A03">
        <w:rPr>
          <w:bCs/>
          <w:szCs w:val="23"/>
        </w:rPr>
        <w:t xml:space="preserve"> ’</w:t>
      </w:r>
    </w:p>
    <w:p w:rsidR="003C4672" w:rsidRPr="00D02A03" w:rsidRDefault="003C4672" w:rsidP="00266E3A">
      <w:pPr>
        <w:spacing w:before="40" w:after="40"/>
        <w:jc w:val="both"/>
      </w:pPr>
    </w:p>
    <w:p w:rsidR="00930409" w:rsidRPr="00D02A03" w:rsidRDefault="00930409" w:rsidP="00EA239E">
      <w:pPr>
        <w:ind w:firstLine="720"/>
        <w:jc w:val="both"/>
        <w:rPr>
          <w:b/>
          <w:i/>
        </w:rPr>
      </w:pPr>
      <w:r w:rsidRPr="00D02A03">
        <w:rPr>
          <w:b/>
          <w:i/>
        </w:rPr>
        <w:t>(da)</w:t>
      </w:r>
      <w:r w:rsidRPr="00D02A03">
        <w:rPr>
          <w:b/>
          <w:i/>
        </w:rPr>
        <w:tab/>
      </w:r>
      <w:r w:rsidR="00CD3FB0" w:rsidRPr="00D02A03">
        <w:rPr>
          <w:b/>
          <w:i/>
        </w:rPr>
        <w:t xml:space="preserve">In point </w:t>
      </w:r>
      <w:r w:rsidR="00BD4824" w:rsidRPr="00D02A03">
        <w:rPr>
          <w:b/>
          <w:i/>
        </w:rPr>
        <w:t>2.1 t</w:t>
      </w:r>
      <w:r w:rsidRPr="00D02A03">
        <w:rPr>
          <w:b/>
          <w:i/>
        </w:rPr>
        <w:t>he first paragraph is replaced by the following:</w:t>
      </w:r>
    </w:p>
    <w:p w:rsidR="00930409" w:rsidRPr="00D02A03" w:rsidRDefault="00CD1C37" w:rsidP="00EA239E">
      <w:pPr>
        <w:jc w:val="both"/>
        <w:rPr>
          <w:b/>
          <w:i/>
        </w:rPr>
      </w:pPr>
      <w:r w:rsidRPr="00D02A03">
        <w:rPr>
          <w:bCs/>
          <w:szCs w:val="23"/>
        </w:rPr>
        <w:t>‘</w:t>
      </w:r>
      <w:r w:rsidR="00930409" w:rsidRPr="00D02A03">
        <w:rPr>
          <w:b/>
          <w:i/>
        </w:rPr>
        <w:t>The economic crisis has reinforced the need to have a set of high-quality macroeconomic indicators</w:t>
      </w:r>
      <w:r w:rsidR="009173FC" w:rsidRPr="00D02A03">
        <w:rPr>
          <w:b/>
          <w:i/>
        </w:rPr>
        <w:t xml:space="preserve"> in order</w:t>
      </w:r>
      <w:r w:rsidR="00930409" w:rsidRPr="00D02A03">
        <w:rPr>
          <w:b/>
          <w:i/>
        </w:rPr>
        <w:t xml:space="preserve"> to better understand and analyse economic fluctuations</w:t>
      </w:r>
      <w:r w:rsidR="009173FC" w:rsidRPr="00D02A03">
        <w:rPr>
          <w:b/>
          <w:i/>
        </w:rPr>
        <w:t xml:space="preserve"> as well as</w:t>
      </w:r>
      <w:r w:rsidR="00930409" w:rsidRPr="00D02A03">
        <w:rPr>
          <w:b/>
          <w:i/>
        </w:rPr>
        <w:t xml:space="preserve"> the evolution of economic inequalities and their effects on society, thereby facilitat</w:t>
      </w:r>
      <w:r w:rsidR="009173FC" w:rsidRPr="00D02A03">
        <w:rPr>
          <w:b/>
          <w:i/>
        </w:rPr>
        <w:t>ing</w:t>
      </w:r>
      <w:r w:rsidR="00930409" w:rsidRPr="00D02A03">
        <w:rPr>
          <w:b/>
          <w:i/>
        </w:rPr>
        <w:t xml:space="preserve"> the decision-making process. Increasingly globalised production makes it necessary to develop a consistent framework that facilitates the interpretation and integration of statistics from different domains.</w:t>
      </w:r>
      <w:r w:rsidR="003C4672" w:rsidRPr="00D02A03">
        <w:rPr>
          <w:b/>
          <w:i/>
        </w:rPr>
        <w:t>’</w:t>
      </w:r>
    </w:p>
    <w:p w:rsidR="00930409" w:rsidRPr="00D02A03" w:rsidRDefault="00930409" w:rsidP="00930409">
      <w:pPr>
        <w:spacing w:before="40" w:after="40"/>
        <w:ind w:firstLine="709"/>
        <w:jc w:val="both"/>
      </w:pPr>
    </w:p>
    <w:p w:rsidR="00266E3A" w:rsidRPr="00D02A03" w:rsidRDefault="00266E3A" w:rsidP="00266E3A">
      <w:pPr>
        <w:spacing w:before="40" w:after="40"/>
        <w:ind w:firstLine="720"/>
        <w:jc w:val="both"/>
      </w:pPr>
      <w:r w:rsidRPr="00D02A03">
        <w:t>(e)</w:t>
      </w:r>
      <w:r w:rsidRPr="00D02A03">
        <w:tab/>
        <w:t>Objective 2.1.1 is amended as follows:</w:t>
      </w:r>
    </w:p>
    <w:p w:rsidR="00930409" w:rsidRPr="00D02A03" w:rsidRDefault="00930409" w:rsidP="00930409">
      <w:pPr>
        <w:ind w:firstLine="720"/>
        <w:rPr>
          <w:b/>
          <w:i/>
        </w:rPr>
      </w:pPr>
      <w:r w:rsidRPr="00D02A03">
        <w:rPr>
          <w:b/>
          <w:i/>
        </w:rPr>
        <w:tab/>
      </w:r>
      <w:r w:rsidR="00C9674F" w:rsidRPr="00D02A03">
        <w:rPr>
          <w:b/>
          <w:i/>
        </w:rPr>
        <w:t>-</w:t>
      </w:r>
      <w:r w:rsidR="00C9674F" w:rsidRPr="00D02A03">
        <w:rPr>
          <w:b/>
          <w:i/>
          <w:color w:val="FFFF00"/>
        </w:rPr>
        <w:t>i)</w:t>
      </w:r>
      <w:r w:rsidRPr="00D02A03">
        <w:rPr>
          <w:b/>
          <w:i/>
        </w:rPr>
        <w:t xml:space="preserve"> The second indent is replaced by the following:</w:t>
      </w:r>
    </w:p>
    <w:p w:rsidR="00930409" w:rsidRPr="00D02A03" w:rsidRDefault="003C4672" w:rsidP="00EA239E">
      <w:pPr>
        <w:spacing w:before="40" w:after="40"/>
        <w:jc w:val="both"/>
        <w:rPr>
          <w:b/>
          <w:i/>
        </w:rPr>
      </w:pPr>
      <w:r w:rsidRPr="00D02A03">
        <w:rPr>
          <w:bCs/>
          <w:szCs w:val="23"/>
        </w:rPr>
        <w:t>‘</w:t>
      </w:r>
      <w:r w:rsidRPr="00D02A03">
        <w:t>—</w:t>
      </w:r>
      <w:r w:rsidR="00930409" w:rsidRPr="00D02A03">
        <w:rPr>
          <w:b/>
          <w:i/>
        </w:rPr>
        <w:t xml:space="preserve"> the production of indicators on income, wealth and consumption distribution across households</w:t>
      </w:r>
      <w:r w:rsidR="009173FC" w:rsidRPr="00D02A03">
        <w:rPr>
          <w:b/>
          <w:i/>
        </w:rPr>
        <w:t>,</w:t>
      </w:r>
      <w:r w:rsidR="00930409" w:rsidRPr="00D02A03">
        <w:rPr>
          <w:b/>
          <w:i/>
        </w:rPr>
        <w:t xml:space="preserve"> by reconciling national accounts aggregates with household survey data or administrative data;</w:t>
      </w:r>
      <w:r w:rsidR="00B13298" w:rsidRPr="00D02A03">
        <w:rPr>
          <w:bCs/>
          <w:szCs w:val="23"/>
        </w:rPr>
        <w:t xml:space="preserve"> ’</w:t>
      </w:r>
    </w:p>
    <w:p w:rsidR="00266E3A" w:rsidRPr="00D02A03" w:rsidRDefault="00266E3A" w:rsidP="00266E3A">
      <w:pPr>
        <w:spacing w:before="40" w:after="40"/>
        <w:ind w:left="720" w:firstLine="720"/>
        <w:jc w:val="both"/>
      </w:pPr>
      <w:r w:rsidRPr="00D02A03">
        <w:t xml:space="preserve">i) The fourth indent is replaced by the following: </w:t>
      </w:r>
    </w:p>
    <w:p w:rsidR="00930409" w:rsidRPr="00D02A03" w:rsidRDefault="00CD1C37" w:rsidP="00266E3A">
      <w:pPr>
        <w:spacing w:before="40" w:after="40"/>
        <w:jc w:val="both"/>
      </w:pPr>
      <w:r w:rsidRPr="00D02A03">
        <w:rPr>
          <w:bCs/>
          <w:szCs w:val="23"/>
        </w:rPr>
        <w:t>‘</w:t>
      </w:r>
      <w:r w:rsidR="00266E3A" w:rsidRPr="00D02A03">
        <w:t>— reinforcement of links with national accounts in the areas of</w:t>
      </w:r>
      <w:r w:rsidR="00266E3A" w:rsidRPr="00D02A03">
        <w:rPr>
          <w:b/>
          <w:i/>
        </w:rPr>
        <w:t xml:space="preserve"> </w:t>
      </w:r>
      <w:r w:rsidR="00930409" w:rsidRPr="00D02A03">
        <w:rPr>
          <w:b/>
          <w:i/>
        </w:rPr>
        <w:t xml:space="preserve">migration, </w:t>
      </w:r>
      <w:r w:rsidR="00266E3A" w:rsidRPr="00D02A03">
        <w:t>social protection, health and education</w:t>
      </w:r>
      <w:r w:rsidR="003C4672" w:rsidRPr="00D02A03">
        <w:t>;</w:t>
      </w:r>
    </w:p>
    <w:p w:rsidR="00930409" w:rsidRPr="00D02A03" w:rsidRDefault="003C4672" w:rsidP="00930409">
      <w:pPr>
        <w:rPr>
          <w:b/>
          <w:i/>
        </w:rPr>
      </w:pPr>
      <w:r w:rsidRPr="00D02A03">
        <w:rPr>
          <w:bCs/>
          <w:szCs w:val="23"/>
        </w:rPr>
        <w:t>‘</w:t>
      </w:r>
      <w:r w:rsidRPr="00D02A03">
        <w:t xml:space="preserve">— </w:t>
      </w:r>
      <w:r w:rsidR="00930409" w:rsidRPr="00D02A03">
        <w:rPr>
          <w:b/>
          <w:i/>
        </w:rPr>
        <w:t xml:space="preserve"> development of a measurement framework of quality of life, reinforcing the household perspective in national accounts</w:t>
      </w:r>
      <w:r w:rsidRPr="00D02A03">
        <w:rPr>
          <w:b/>
          <w:i/>
        </w:rPr>
        <w:t>;</w:t>
      </w:r>
    </w:p>
    <w:p w:rsidR="00266E3A" w:rsidRPr="00D02A03" w:rsidRDefault="003C4672" w:rsidP="00930409">
      <w:pPr>
        <w:spacing w:before="40" w:after="40"/>
        <w:jc w:val="both"/>
      </w:pPr>
      <w:r w:rsidRPr="00D02A03">
        <w:rPr>
          <w:bCs/>
          <w:szCs w:val="23"/>
        </w:rPr>
        <w:t>‘</w:t>
      </w:r>
      <w:r w:rsidRPr="00D02A03">
        <w:t xml:space="preserve">— </w:t>
      </w:r>
      <w:r w:rsidR="00930409" w:rsidRPr="00D02A03">
        <w:rPr>
          <w:b/>
          <w:i/>
        </w:rPr>
        <w:t xml:space="preserve"> development of </w:t>
      </w:r>
      <w:r w:rsidR="009173FC" w:rsidRPr="00D02A03">
        <w:rPr>
          <w:b/>
          <w:i/>
        </w:rPr>
        <w:t>‘</w:t>
      </w:r>
      <w:r w:rsidR="00930409" w:rsidRPr="00D02A03">
        <w:rPr>
          <w:b/>
          <w:i/>
        </w:rPr>
        <w:t>GDP and beyond</w:t>
      </w:r>
      <w:r w:rsidR="009173FC" w:rsidRPr="00D02A03">
        <w:rPr>
          <w:b/>
          <w:i/>
        </w:rPr>
        <w:t>’</w:t>
      </w:r>
      <w:r w:rsidR="00930409" w:rsidRPr="00D02A03">
        <w:rPr>
          <w:b/>
          <w:i/>
        </w:rPr>
        <w:t xml:space="preserve"> related indicators measuring environmental sustainability and external effects with a national account perspective</w:t>
      </w:r>
      <w:r w:rsidRPr="00D02A03">
        <w:rPr>
          <w:b/>
          <w:i/>
        </w:rPr>
        <w:t>;</w:t>
      </w:r>
      <w:r w:rsidR="00B13298" w:rsidRPr="00D02A03">
        <w:rPr>
          <w:bCs/>
          <w:szCs w:val="23"/>
        </w:rPr>
        <w:t>’</w:t>
      </w:r>
    </w:p>
    <w:p w:rsidR="00266E3A" w:rsidRPr="00D02A03" w:rsidRDefault="00266E3A" w:rsidP="00266E3A">
      <w:pPr>
        <w:spacing w:before="40" w:after="40"/>
        <w:ind w:left="720" w:firstLine="720"/>
        <w:jc w:val="both"/>
      </w:pPr>
      <w:r w:rsidRPr="00D02A03">
        <w:t xml:space="preserve">ii) </w:t>
      </w:r>
      <w:r w:rsidR="00A26523" w:rsidRPr="00D02A03">
        <w:t xml:space="preserve">The following </w:t>
      </w:r>
      <w:r w:rsidRPr="00D02A03">
        <w:t xml:space="preserve">new indents are inserted after the fifth indent as follows: </w:t>
      </w:r>
    </w:p>
    <w:p w:rsidR="00266E3A" w:rsidRPr="00D02A03" w:rsidRDefault="00CD1C37" w:rsidP="00266E3A">
      <w:pPr>
        <w:spacing w:before="40" w:after="40"/>
        <w:jc w:val="both"/>
      </w:pPr>
      <w:r w:rsidRPr="00D02A03">
        <w:rPr>
          <w:bCs/>
          <w:szCs w:val="23"/>
        </w:rPr>
        <w:t>‘</w:t>
      </w:r>
      <w:r w:rsidR="00266E3A" w:rsidRPr="00D02A03">
        <w:t xml:space="preserve">— </w:t>
      </w:r>
      <w:r w:rsidR="00C9674F" w:rsidRPr="00D02A03">
        <w:rPr>
          <w:b/>
          <w:i/>
        </w:rPr>
        <w:t>f</w:t>
      </w:r>
      <w:r w:rsidR="00930409" w:rsidRPr="00D02A03">
        <w:rPr>
          <w:b/>
          <w:i/>
        </w:rPr>
        <w:t>urther</w:t>
      </w:r>
      <w:r w:rsidR="00930409" w:rsidRPr="00D02A03">
        <w:t xml:space="preserve"> </w:t>
      </w:r>
      <w:r w:rsidR="00266E3A" w:rsidRPr="00D02A03">
        <w:t>development of timely social indicators, including advanced techniques for now-casting and flash estimates;</w:t>
      </w:r>
    </w:p>
    <w:p w:rsidR="00930409" w:rsidRPr="00D02A03" w:rsidRDefault="00266E3A" w:rsidP="00266E3A">
      <w:pPr>
        <w:spacing w:before="40" w:after="40"/>
        <w:jc w:val="both"/>
      </w:pPr>
      <w:r w:rsidRPr="00D02A03">
        <w:t>— supporting international data sharing for macroeconomic data to reduce the burden for data producers and improve the availability of comparable and consistent data to users;</w:t>
      </w:r>
    </w:p>
    <w:p w:rsidR="00930409" w:rsidRPr="00D02A03" w:rsidRDefault="003C4672" w:rsidP="00930409">
      <w:pPr>
        <w:rPr>
          <w:b/>
          <w:i/>
        </w:rPr>
      </w:pPr>
      <w:r w:rsidRPr="00D02A03">
        <w:rPr>
          <w:bCs/>
          <w:szCs w:val="23"/>
        </w:rPr>
        <w:t>‘</w:t>
      </w:r>
      <w:r w:rsidRPr="00D02A03">
        <w:t xml:space="preserve">— </w:t>
      </w:r>
      <w:r w:rsidR="00930409" w:rsidRPr="00D02A03">
        <w:rPr>
          <w:b/>
          <w:i/>
        </w:rPr>
        <w:t xml:space="preserve"> development and fine-tuning of aggregated indicators of income and aspects of wealth inequality</w:t>
      </w:r>
      <w:r w:rsidRPr="00D02A03">
        <w:rPr>
          <w:b/>
          <w:i/>
        </w:rPr>
        <w:t>;</w:t>
      </w:r>
    </w:p>
    <w:p w:rsidR="00266E3A" w:rsidRPr="00D02A03" w:rsidRDefault="003C4672" w:rsidP="00930409">
      <w:pPr>
        <w:spacing w:before="40" w:after="40"/>
        <w:jc w:val="both"/>
      </w:pPr>
      <w:r w:rsidRPr="00D02A03">
        <w:rPr>
          <w:bCs/>
          <w:szCs w:val="23"/>
        </w:rPr>
        <w:t>‘</w:t>
      </w:r>
      <w:r w:rsidRPr="00D02A03">
        <w:t xml:space="preserve">— </w:t>
      </w:r>
      <w:r w:rsidR="00930409" w:rsidRPr="00D02A03">
        <w:rPr>
          <w:b/>
          <w:i/>
        </w:rPr>
        <w:t xml:space="preserve"> development of a conceptual framework for the measurement and analysis of gender inequality, with particular regard to the wage gap</w:t>
      </w:r>
      <w:r w:rsidRPr="00D02A03">
        <w:rPr>
          <w:b/>
          <w:i/>
        </w:rPr>
        <w:t>;’</w:t>
      </w:r>
    </w:p>
    <w:p w:rsidR="006878CD" w:rsidRPr="00D02A03" w:rsidRDefault="006878CD" w:rsidP="00930409">
      <w:pPr>
        <w:spacing w:before="40" w:after="40"/>
        <w:jc w:val="both"/>
        <w:rPr>
          <w:b/>
          <w:i/>
        </w:rPr>
      </w:pPr>
      <w:r w:rsidRPr="00D02A03">
        <w:rPr>
          <w:b/>
          <w:i/>
        </w:rPr>
        <w:t>—development of timely indicators on citizens using the portability of their social rights from one Member State to another</w:t>
      </w:r>
      <w:r w:rsidR="003C4672" w:rsidRPr="00D02A03">
        <w:rPr>
          <w:b/>
          <w:i/>
        </w:rPr>
        <w:t>’</w:t>
      </w:r>
    </w:p>
    <w:p w:rsidR="006878CD" w:rsidRPr="00D02A03" w:rsidRDefault="006878CD" w:rsidP="00930409">
      <w:pPr>
        <w:spacing w:before="40" w:after="40"/>
        <w:jc w:val="both"/>
      </w:pPr>
    </w:p>
    <w:p w:rsidR="00266E3A" w:rsidRPr="00D02A03" w:rsidRDefault="00266E3A" w:rsidP="00266E3A">
      <w:pPr>
        <w:spacing w:before="40" w:after="40"/>
        <w:ind w:firstLine="720"/>
        <w:jc w:val="both"/>
      </w:pPr>
      <w:r w:rsidRPr="00D02A03">
        <w:t>(f)</w:t>
      </w:r>
      <w:r w:rsidRPr="00D02A03">
        <w:tab/>
        <w:t xml:space="preserve">In Objective 2.1.2, the last indent is replaced by the following: </w:t>
      </w:r>
    </w:p>
    <w:p w:rsidR="00266E3A" w:rsidRPr="00D02A03" w:rsidRDefault="00CD1C37" w:rsidP="00266E3A">
      <w:pPr>
        <w:spacing w:before="40" w:after="40"/>
        <w:jc w:val="both"/>
      </w:pPr>
      <w:r w:rsidRPr="00D02A03">
        <w:rPr>
          <w:bCs/>
          <w:szCs w:val="23"/>
        </w:rPr>
        <w:t>‘</w:t>
      </w:r>
      <w:r w:rsidR="00266E3A" w:rsidRPr="00D02A03">
        <w:t>— the availability and extension of harmonised housing price statistics for all Member States.</w:t>
      </w:r>
      <w:r w:rsidR="00B13298" w:rsidRPr="00D02A03">
        <w:rPr>
          <w:bCs/>
          <w:szCs w:val="23"/>
        </w:rPr>
        <w:t xml:space="preserve"> ’</w:t>
      </w:r>
    </w:p>
    <w:p w:rsidR="00266E3A" w:rsidRPr="00D02A03" w:rsidRDefault="00266E3A" w:rsidP="00266E3A">
      <w:pPr>
        <w:spacing w:before="40" w:after="40"/>
        <w:ind w:firstLine="720"/>
        <w:jc w:val="both"/>
      </w:pPr>
      <w:r w:rsidRPr="00D02A03">
        <w:t>(g)</w:t>
      </w:r>
      <w:r w:rsidRPr="00D02A03">
        <w:tab/>
        <w:t xml:space="preserve">In Objective 2.2.1, the indents are replaced by the following: </w:t>
      </w:r>
    </w:p>
    <w:p w:rsidR="00266E3A" w:rsidRPr="00D02A03" w:rsidRDefault="00CD1C37" w:rsidP="00266E3A">
      <w:pPr>
        <w:spacing w:before="40" w:after="40"/>
        <w:jc w:val="both"/>
      </w:pPr>
      <w:r w:rsidRPr="00D02A03">
        <w:rPr>
          <w:bCs/>
          <w:szCs w:val="23"/>
        </w:rPr>
        <w:t>‘</w:t>
      </w:r>
      <w:r w:rsidR="00266E3A" w:rsidRPr="00D02A03">
        <w:t xml:space="preserve">— </w:t>
      </w:r>
      <w:r w:rsidR="00BD4824" w:rsidRPr="00D02A03">
        <w:rPr>
          <w:b/>
          <w:i/>
        </w:rPr>
        <w:t>f</w:t>
      </w:r>
      <w:r w:rsidR="006878CD" w:rsidRPr="00D02A03">
        <w:rPr>
          <w:b/>
          <w:i/>
        </w:rPr>
        <w:t>urther</w:t>
      </w:r>
      <w:r w:rsidR="006878CD" w:rsidRPr="00D02A03">
        <w:t xml:space="preserve"> </w:t>
      </w:r>
      <w:r w:rsidR="00266E3A" w:rsidRPr="00D02A03">
        <w:t>development of a coherent system of environmental accounts as ‘satellite accounts’ to the main national accounts, providing information on atmospheric emissions, energy consumption, flows of natural resources, trade in raw materials, environmental taxation and spending on environmental protection, possibly including green growth/procurement;</w:t>
      </w:r>
    </w:p>
    <w:p w:rsidR="00266E3A" w:rsidRPr="00D02A03" w:rsidRDefault="00266E3A" w:rsidP="00266E3A">
      <w:pPr>
        <w:spacing w:before="40" w:after="40"/>
        <w:jc w:val="both"/>
      </w:pPr>
      <w:r w:rsidRPr="00D02A03">
        <w:t>—</w:t>
      </w:r>
      <w:r w:rsidR="00BD4824" w:rsidRPr="00D02A03">
        <w:rPr>
          <w:b/>
          <w:i/>
        </w:rPr>
        <w:t>f</w:t>
      </w:r>
      <w:r w:rsidR="006878CD" w:rsidRPr="00D02A03">
        <w:rPr>
          <w:b/>
          <w:i/>
        </w:rPr>
        <w:t xml:space="preserve">urther </w:t>
      </w:r>
      <w:r w:rsidRPr="00D02A03">
        <w:t xml:space="preserve"> development of experimental ecosystem accounts;</w:t>
      </w:r>
    </w:p>
    <w:p w:rsidR="00266E3A" w:rsidRPr="00D02A03" w:rsidRDefault="00266E3A" w:rsidP="00266E3A">
      <w:pPr>
        <w:spacing w:before="40" w:after="40"/>
        <w:jc w:val="both"/>
      </w:pPr>
      <w:r w:rsidRPr="00D02A03">
        <w:t xml:space="preserve">— </w:t>
      </w:r>
      <w:r w:rsidR="00BD4824" w:rsidRPr="00D02A03">
        <w:rPr>
          <w:b/>
          <w:i/>
        </w:rPr>
        <w:t>f</w:t>
      </w:r>
      <w:r w:rsidR="006878CD" w:rsidRPr="00D02A03">
        <w:rPr>
          <w:b/>
          <w:i/>
        </w:rPr>
        <w:t>urther</w:t>
      </w:r>
      <w:r w:rsidRPr="00D02A03">
        <w:t xml:space="preserve"> development of climate change-related statistics, including statistics relevant to climate change adaptation; and</w:t>
      </w:r>
    </w:p>
    <w:p w:rsidR="00266E3A" w:rsidRPr="00D02A03" w:rsidRDefault="00266E3A" w:rsidP="00266E3A">
      <w:pPr>
        <w:spacing w:before="40" w:after="40"/>
        <w:jc w:val="both"/>
      </w:pPr>
      <w:r w:rsidRPr="00D02A03">
        <w:t xml:space="preserve">— </w:t>
      </w:r>
      <w:r w:rsidR="00BD4824" w:rsidRPr="00D02A03">
        <w:rPr>
          <w:b/>
          <w:i/>
        </w:rPr>
        <w:t>f</w:t>
      </w:r>
      <w:r w:rsidR="006878CD" w:rsidRPr="00D02A03">
        <w:rPr>
          <w:b/>
          <w:i/>
        </w:rPr>
        <w:t>urther</w:t>
      </w:r>
      <w:r w:rsidRPr="00D02A03">
        <w:t xml:space="preserve"> development of indicators measuring environmental "footprints".</w:t>
      </w:r>
      <w:r w:rsidR="00B13298" w:rsidRPr="00D02A03">
        <w:rPr>
          <w:bCs/>
          <w:szCs w:val="23"/>
        </w:rPr>
        <w:t>’</w:t>
      </w:r>
    </w:p>
    <w:p w:rsidR="00266E3A" w:rsidRPr="00D02A03" w:rsidRDefault="00266E3A" w:rsidP="00266E3A">
      <w:pPr>
        <w:spacing w:before="40" w:after="40"/>
        <w:ind w:firstLine="720"/>
        <w:jc w:val="both"/>
      </w:pPr>
      <w:r w:rsidRPr="00D02A03">
        <w:t>h)</w:t>
      </w:r>
      <w:r w:rsidRPr="00D02A03">
        <w:tab/>
        <w:t>Objective 3.1.1 is amended as follows:</w:t>
      </w:r>
    </w:p>
    <w:p w:rsidR="00266E3A" w:rsidRPr="00D02A03" w:rsidRDefault="00266E3A" w:rsidP="00266E3A">
      <w:pPr>
        <w:spacing w:before="40" w:after="40"/>
        <w:ind w:left="720" w:firstLine="720"/>
        <w:jc w:val="both"/>
      </w:pPr>
      <w:r w:rsidRPr="00D02A03">
        <w:t>i) The first paragraph is replaced by the following:</w:t>
      </w:r>
    </w:p>
    <w:p w:rsidR="00266E3A" w:rsidRPr="00D02A03" w:rsidRDefault="00CD1C37" w:rsidP="00266E3A">
      <w:pPr>
        <w:spacing w:before="40" w:after="40"/>
        <w:jc w:val="both"/>
      </w:pPr>
      <w:r w:rsidRPr="00D02A03">
        <w:rPr>
          <w:bCs/>
          <w:szCs w:val="23"/>
        </w:rPr>
        <w:t>‘</w:t>
      </w:r>
      <w:r w:rsidR="00266E3A" w:rsidRPr="00D02A03">
        <w:t>Increase the efficiency and effectiveness of statistical production processes. Considering the fact that the Lisbon Treaty has called for better regulation, a streamlining of the legislation related to the pillar of business statistics is needed. In so doing, due consideration should be given to the limitations of the resources available to producers and the overall burden on respondents in line with the Commission Regulatory Fitness and Performance Programme (REFIT). Provide high-quality statistics on key areas where enterprises are the centre of interest, such as business statistics, short-term indicators, their investment in human capital and skills, international transactions, globalisation, internal market monitoring, R&amp;D and innovation, and tourism. Special attention should be paid to the availability of data in high value-added industrial or services sectors, in particular in the green, digital</w:t>
      </w:r>
      <w:r w:rsidR="00B920A8" w:rsidRPr="00D02A03">
        <w:rPr>
          <w:b/>
          <w:i/>
        </w:rPr>
        <w:t>, collaborative, health,</w:t>
      </w:r>
      <w:r w:rsidR="00266E3A" w:rsidRPr="00D02A03">
        <w:rPr>
          <w:b/>
          <w:i/>
        </w:rPr>
        <w:t xml:space="preserve"> </w:t>
      </w:r>
      <w:r w:rsidR="00B920A8" w:rsidRPr="00D02A03">
        <w:rPr>
          <w:b/>
          <w:i/>
        </w:rPr>
        <w:t>education and</w:t>
      </w:r>
      <w:r w:rsidR="00266E3A" w:rsidRPr="00D02A03">
        <w:t xml:space="preserve"> social economy</w:t>
      </w:r>
      <w:r w:rsidR="003C4672" w:rsidRPr="00D02A03">
        <w:t>’</w:t>
      </w:r>
    </w:p>
    <w:p w:rsidR="00266E3A" w:rsidRPr="00D02A03" w:rsidRDefault="00266E3A" w:rsidP="00266E3A">
      <w:pPr>
        <w:spacing w:before="40" w:after="40"/>
        <w:ind w:left="720" w:firstLine="720"/>
        <w:jc w:val="both"/>
      </w:pPr>
      <w:r w:rsidRPr="00D02A03">
        <w:t>ii) The first indent is replaced by the following:</w:t>
      </w:r>
    </w:p>
    <w:p w:rsidR="00266E3A" w:rsidRPr="00D02A03" w:rsidRDefault="00CD1C37" w:rsidP="00266E3A">
      <w:pPr>
        <w:spacing w:before="40" w:after="40"/>
        <w:jc w:val="both"/>
      </w:pPr>
      <w:r w:rsidRPr="00D02A03">
        <w:rPr>
          <w:bCs/>
          <w:szCs w:val="23"/>
        </w:rPr>
        <w:t>‘</w:t>
      </w:r>
      <w:r w:rsidR="00266E3A" w:rsidRPr="00D02A03">
        <w:t>— the reuse of data available in the statistical system or in society, a common legal basis for all business related statistics and the production of a common infrastructure and of common tools;</w:t>
      </w:r>
      <w:r w:rsidR="00B13298" w:rsidRPr="00D02A03">
        <w:rPr>
          <w:bCs/>
          <w:szCs w:val="23"/>
        </w:rPr>
        <w:t xml:space="preserve"> ’</w:t>
      </w:r>
    </w:p>
    <w:p w:rsidR="00266E3A" w:rsidRPr="00D02A03" w:rsidRDefault="00266E3A" w:rsidP="00266E3A">
      <w:pPr>
        <w:spacing w:before="40" w:after="40"/>
        <w:ind w:firstLine="720"/>
        <w:jc w:val="both"/>
      </w:pPr>
      <w:r w:rsidRPr="00D02A03">
        <w:t>(i)</w:t>
      </w:r>
      <w:r w:rsidRPr="00D02A03">
        <w:tab/>
        <w:t>Objecti</w:t>
      </w:r>
      <w:r w:rsidR="008E5BF0" w:rsidRPr="00D02A03">
        <w:t>ve 3.2.1 is amended as follows:</w:t>
      </w:r>
    </w:p>
    <w:p w:rsidR="00C83749" w:rsidRPr="00D02A03" w:rsidRDefault="00C83749" w:rsidP="00266E3A">
      <w:pPr>
        <w:spacing w:before="40" w:after="40"/>
        <w:ind w:firstLine="720"/>
        <w:jc w:val="both"/>
        <w:rPr>
          <w:b/>
          <w:i/>
        </w:rPr>
      </w:pPr>
      <w:r w:rsidRPr="00D02A03">
        <w:tab/>
      </w:r>
      <w:r w:rsidRPr="00D02A03">
        <w:rPr>
          <w:b/>
          <w:i/>
        </w:rPr>
        <w:t xml:space="preserve">- i) </w:t>
      </w:r>
      <w:r w:rsidR="00035DD3" w:rsidRPr="00D02A03">
        <w:rPr>
          <w:b/>
          <w:i/>
        </w:rPr>
        <w:t>T</w:t>
      </w:r>
      <w:r w:rsidRPr="00D02A03">
        <w:rPr>
          <w:b/>
          <w:i/>
        </w:rPr>
        <w:t xml:space="preserve">he first paragraph is </w:t>
      </w:r>
      <w:r w:rsidR="00035DD3" w:rsidRPr="00D02A03">
        <w:rPr>
          <w:b/>
          <w:i/>
        </w:rPr>
        <w:t>replaced by the following</w:t>
      </w:r>
      <w:r w:rsidRPr="00D02A03">
        <w:rPr>
          <w:b/>
          <w:i/>
        </w:rPr>
        <w:t>:</w:t>
      </w:r>
    </w:p>
    <w:p w:rsidR="00C83749" w:rsidRPr="00D02A03" w:rsidRDefault="00CD1C37" w:rsidP="00C83749">
      <w:pPr>
        <w:spacing w:before="40" w:after="40"/>
        <w:jc w:val="both"/>
        <w:rPr>
          <w:b/>
          <w:i/>
        </w:rPr>
      </w:pPr>
      <w:r w:rsidRPr="00D02A03">
        <w:rPr>
          <w:bCs/>
          <w:szCs w:val="23"/>
        </w:rPr>
        <w:t>‘</w:t>
      </w:r>
      <w:r w:rsidR="00C83749" w:rsidRPr="00D02A03">
        <w:t xml:space="preserve">Provide statistics on </w:t>
      </w:r>
      <w:r w:rsidR="00C83749" w:rsidRPr="00D02A03">
        <w:rPr>
          <w:b/>
          <w:i/>
        </w:rPr>
        <w:t>the main</w:t>
      </w:r>
      <w:r w:rsidR="00C83749" w:rsidRPr="00D02A03">
        <w:t xml:space="preserve"> areas of social policy where the citizen is the centre of interest, such as well-being, sustainability, social cohesion, poverty, inequalities, demographic challenges (in particular population ageing, </w:t>
      </w:r>
      <w:r w:rsidR="00C83749" w:rsidRPr="00D02A03">
        <w:rPr>
          <w:b/>
          <w:i/>
        </w:rPr>
        <w:t xml:space="preserve">depopulation, population dispersion </w:t>
      </w:r>
      <w:r w:rsidR="00C83749" w:rsidRPr="00D02A03">
        <w:t>and migration), the labour market, education and training, including childhood education, adult learning, vocational training and learning mobility of young people, culture, physical activity, quality of life, safety, health, disability, consumption, free movement and the internal market, mobility of young people, technological innovation and new lifestyle choices. Those statistics shall be disaggregated by gender, where appropriate, for groups that are of special interest to social policy makers. Priorities shall be set in accordance with Article 6.</w:t>
      </w:r>
      <w:r w:rsidR="00B13298" w:rsidRPr="00D02A03">
        <w:rPr>
          <w:bCs/>
          <w:szCs w:val="23"/>
        </w:rPr>
        <w:t xml:space="preserve"> ’</w:t>
      </w:r>
    </w:p>
    <w:p w:rsidR="008E5BF0" w:rsidRPr="00D02A03" w:rsidRDefault="008E5BF0" w:rsidP="00266E3A">
      <w:pPr>
        <w:spacing w:before="40" w:after="40"/>
        <w:ind w:firstLine="720"/>
        <w:jc w:val="both"/>
        <w:rPr>
          <w:b/>
          <w:i/>
        </w:rPr>
      </w:pPr>
      <w:r w:rsidRPr="00D02A03">
        <w:tab/>
      </w:r>
      <w:r w:rsidRPr="00D02A03">
        <w:rPr>
          <w:b/>
          <w:i/>
        </w:rPr>
        <w:t>-</w:t>
      </w:r>
      <w:r w:rsidR="00C83749" w:rsidRPr="00D02A03">
        <w:rPr>
          <w:b/>
          <w:i/>
        </w:rPr>
        <w:t>ia</w:t>
      </w:r>
      <w:r w:rsidRPr="00D02A03">
        <w:rPr>
          <w:b/>
          <w:i/>
        </w:rPr>
        <w:t>)</w:t>
      </w:r>
      <w:r w:rsidRPr="00D02A03">
        <w:t xml:space="preserve"> </w:t>
      </w:r>
      <w:r w:rsidR="00035DD3" w:rsidRPr="00D02A03">
        <w:rPr>
          <w:b/>
          <w:i/>
        </w:rPr>
        <w:t>T</w:t>
      </w:r>
      <w:r w:rsidRPr="00D02A03">
        <w:rPr>
          <w:b/>
          <w:i/>
        </w:rPr>
        <w:t>he fourth indent is replaced by the following:</w:t>
      </w:r>
    </w:p>
    <w:p w:rsidR="008E5BF0" w:rsidRPr="00D02A03" w:rsidRDefault="00CD1C37" w:rsidP="008E5BF0">
      <w:pPr>
        <w:spacing w:before="40" w:after="40"/>
        <w:jc w:val="both"/>
      </w:pPr>
      <w:r w:rsidRPr="00D02A03">
        <w:rPr>
          <w:bCs/>
          <w:szCs w:val="23"/>
        </w:rPr>
        <w:t>‘</w:t>
      </w:r>
      <w:r w:rsidR="008E5BF0" w:rsidRPr="00D02A03">
        <w:t xml:space="preserve">— the provision of statistics on inequalities of income, </w:t>
      </w:r>
      <w:r w:rsidR="008E5BF0" w:rsidRPr="00D02A03">
        <w:rPr>
          <w:b/>
          <w:i/>
        </w:rPr>
        <w:t xml:space="preserve">with indicators such as the Gini </w:t>
      </w:r>
      <w:r w:rsidR="009173FC" w:rsidRPr="00D02A03">
        <w:rPr>
          <w:b/>
          <w:i/>
        </w:rPr>
        <w:t>i</w:t>
      </w:r>
      <w:r w:rsidR="008E5BF0" w:rsidRPr="00D02A03">
        <w:rPr>
          <w:b/>
          <w:i/>
        </w:rPr>
        <w:t>ndex and the evolution of the top deciles of income distribution</w:t>
      </w:r>
      <w:r w:rsidR="008E5BF0" w:rsidRPr="00D02A03">
        <w:t xml:space="preserve"> providing a comparable national headline indicator, as well as data on inequalities of access to basic goods and services;</w:t>
      </w:r>
      <w:r w:rsidR="00B13298" w:rsidRPr="00D02A03">
        <w:rPr>
          <w:bCs/>
          <w:szCs w:val="23"/>
        </w:rPr>
        <w:t xml:space="preserve"> ’</w:t>
      </w:r>
    </w:p>
    <w:p w:rsidR="00266E3A" w:rsidRPr="00D02A03" w:rsidRDefault="00266E3A" w:rsidP="00266E3A">
      <w:pPr>
        <w:spacing w:before="40" w:after="40"/>
        <w:ind w:left="720" w:firstLine="720"/>
        <w:jc w:val="both"/>
      </w:pPr>
      <w:r w:rsidRPr="00D02A03">
        <w:t>i) The seventh indent is replaced by the following:</w:t>
      </w:r>
    </w:p>
    <w:p w:rsidR="00266E3A" w:rsidRPr="00D02A03" w:rsidRDefault="00CD1C37" w:rsidP="00266E3A">
      <w:pPr>
        <w:spacing w:before="40" w:after="40"/>
        <w:jc w:val="both"/>
      </w:pPr>
      <w:r w:rsidRPr="00D02A03">
        <w:rPr>
          <w:bCs/>
          <w:szCs w:val="23"/>
        </w:rPr>
        <w:t>‘</w:t>
      </w:r>
      <w:r w:rsidR="00266E3A" w:rsidRPr="00D02A03">
        <w:t>— the implementation of actions of the work programme on mainstreaming of migration statistics taking into account new challenges, in particular international developments;</w:t>
      </w:r>
      <w:r w:rsidR="00B13298" w:rsidRPr="00D02A03">
        <w:rPr>
          <w:bCs/>
          <w:szCs w:val="23"/>
        </w:rPr>
        <w:t xml:space="preserve"> ’</w:t>
      </w:r>
    </w:p>
    <w:p w:rsidR="00266E3A" w:rsidRPr="00D02A03" w:rsidRDefault="00266E3A" w:rsidP="00266E3A">
      <w:pPr>
        <w:spacing w:before="40" w:after="40"/>
        <w:ind w:left="720" w:firstLine="720"/>
        <w:jc w:val="both"/>
      </w:pPr>
      <w:r w:rsidRPr="00D02A03">
        <w:t xml:space="preserve">ii) </w:t>
      </w:r>
      <w:r w:rsidR="00035DD3" w:rsidRPr="00D02A03">
        <w:t>The following</w:t>
      </w:r>
      <w:r w:rsidR="009173FC" w:rsidRPr="00D02A03">
        <w:t xml:space="preserve"> </w:t>
      </w:r>
      <w:r w:rsidRPr="00D02A03">
        <w:t>new indent</w:t>
      </w:r>
      <w:r w:rsidR="00035DD3" w:rsidRPr="00D02A03">
        <w:t>s</w:t>
      </w:r>
      <w:r w:rsidRPr="00D02A03">
        <w:t xml:space="preserve"> </w:t>
      </w:r>
      <w:r w:rsidR="008E5BF0" w:rsidRPr="00D02A03">
        <w:rPr>
          <w:b/>
          <w:i/>
        </w:rPr>
        <w:t>are</w:t>
      </w:r>
      <w:r w:rsidR="008E5BF0" w:rsidRPr="00D02A03">
        <w:t xml:space="preserve"> </w:t>
      </w:r>
      <w:r w:rsidRPr="00D02A03">
        <w:t xml:space="preserve">inserted after the seventh indent as follows: </w:t>
      </w:r>
    </w:p>
    <w:p w:rsidR="008E5BF0" w:rsidRPr="00D02A03" w:rsidRDefault="00CD1C37" w:rsidP="00266E3A">
      <w:pPr>
        <w:spacing w:before="40" w:after="40"/>
        <w:jc w:val="both"/>
      </w:pPr>
      <w:r w:rsidRPr="00D02A03">
        <w:rPr>
          <w:bCs/>
          <w:szCs w:val="23"/>
        </w:rPr>
        <w:t>‘</w:t>
      </w:r>
      <w:r w:rsidR="00266E3A" w:rsidRPr="00D02A03">
        <w:t>— the provision of population projections and of their annual updates;</w:t>
      </w:r>
    </w:p>
    <w:p w:rsidR="008E5BF0" w:rsidRPr="00D02A03" w:rsidRDefault="003C4672" w:rsidP="008E5BF0">
      <w:pPr>
        <w:rPr>
          <w:b/>
          <w:i/>
        </w:rPr>
      </w:pPr>
      <w:r w:rsidRPr="00D02A03">
        <w:rPr>
          <w:bCs/>
          <w:szCs w:val="23"/>
        </w:rPr>
        <w:t>‘</w:t>
      </w:r>
      <w:r w:rsidRPr="00D02A03">
        <w:t xml:space="preserve">— </w:t>
      </w:r>
      <w:r w:rsidR="008E5BF0" w:rsidRPr="00D02A03">
        <w:rPr>
          <w:b/>
          <w:i/>
        </w:rPr>
        <w:t xml:space="preserve"> the development of comprehensive indicators on the situation of migrants within the Union;</w:t>
      </w:r>
    </w:p>
    <w:p w:rsidR="008E5BF0" w:rsidRPr="00D02A03" w:rsidRDefault="003C4672" w:rsidP="008E5BF0">
      <w:pPr>
        <w:rPr>
          <w:b/>
          <w:i/>
        </w:rPr>
      </w:pPr>
      <w:r w:rsidRPr="00D02A03">
        <w:rPr>
          <w:bCs/>
          <w:szCs w:val="23"/>
        </w:rPr>
        <w:t>‘</w:t>
      </w:r>
      <w:r w:rsidRPr="00D02A03">
        <w:t xml:space="preserve">— </w:t>
      </w:r>
      <w:r w:rsidR="008E5BF0" w:rsidRPr="00D02A03">
        <w:rPr>
          <w:b/>
          <w:i/>
        </w:rPr>
        <w:t>further cooperation with specialised agencies concerning the situation of refugees</w:t>
      </w:r>
      <w:r w:rsidR="009173FC" w:rsidRPr="00D02A03">
        <w:rPr>
          <w:b/>
          <w:i/>
        </w:rPr>
        <w:t>;</w:t>
      </w:r>
    </w:p>
    <w:p w:rsidR="008E5BF0" w:rsidRPr="00D02A03" w:rsidRDefault="003C4672" w:rsidP="008E5BF0">
      <w:pPr>
        <w:rPr>
          <w:b/>
          <w:i/>
        </w:rPr>
      </w:pPr>
      <w:r w:rsidRPr="00D02A03">
        <w:rPr>
          <w:bCs/>
          <w:szCs w:val="23"/>
        </w:rPr>
        <w:t>‘</w:t>
      </w:r>
      <w:r w:rsidRPr="00D02A03">
        <w:t xml:space="preserve">— </w:t>
      </w:r>
      <w:r w:rsidR="008E5BF0" w:rsidRPr="00D02A03">
        <w:rPr>
          <w:b/>
          <w:i/>
        </w:rPr>
        <w:t xml:space="preserve">the development of a methodology for a gender based violence survey in cooperation with the </w:t>
      </w:r>
      <w:r w:rsidR="00035DD3" w:rsidRPr="00D02A03">
        <w:rPr>
          <w:b/>
          <w:i/>
        </w:rPr>
        <w:t>Union</w:t>
      </w:r>
      <w:r w:rsidR="008E5BF0" w:rsidRPr="00D02A03">
        <w:rPr>
          <w:b/>
          <w:i/>
        </w:rPr>
        <w:t xml:space="preserve"> institutions acting in </w:t>
      </w:r>
      <w:r w:rsidR="009173FC" w:rsidRPr="00D02A03">
        <w:rPr>
          <w:b/>
          <w:i/>
        </w:rPr>
        <w:t>that</w:t>
      </w:r>
      <w:r w:rsidR="008E5BF0" w:rsidRPr="00D02A03">
        <w:rPr>
          <w:b/>
          <w:i/>
        </w:rPr>
        <w:t xml:space="preserve"> field;</w:t>
      </w:r>
    </w:p>
    <w:p w:rsidR="00266E3A" w:rsidRPr="00D02A03" w:rsidRDefault="003C4672" w:rsidP="008E5BF0">
      <w:pPr>
        <w:spacing w:before="40" w:after="40"/>
        <w:jc w:val="both"/>
      </w:pPr>
      <w:r w:rsidRPr="00D02A03">
        <w:rPr>
          <w:bCs/>
          <w:szCs w:val="23"/>
        </w:rPr>
        <w:t>‘</w:t>
      </w:r>
      <w:r w:rsidRPr="00D02A03">
        <w:t xml:space="preserve">— </w:t>
      </w:r>
      <w:r w:rsidR="008E5BF0" w:rsidRPr="00D02A03">
        <w:rPr>
          <w:b/>
          <w:i/>
        </w:rPr>
        <w:t xml:space="preserve">the </w:t>
      </w:r>
      <w:r w:rsidR="009173FC" w:rsidRPr="00D02A03">
        <w:rPr>
          <w:b/>
          <w:i/>
        </w:rPr>
        <w:t>creation</w:t>
      </w:r>
      <w:r w:rsidR="008E5BF0" w:rsidRPr="00D02A03">
        <w:rPr>
          <w:b/>
          <w:i/>
        </w:rPr>
        <w:t xml:space="preserve"> of a common legal basis for social statistics and the production of a common infrastructure and of common tools</w:t>
      </w:r>
      <w:r w:rsidRPr="00D02A03">
        <w:rPr>
          <w:b/>
          <w:i/>
        </w:rPr>
        <w:t>;</w:t>
      </w:r>
      <w:r w:rsidR="00B13298" w:rsidRPr="00D02A03">
        <w:rPr>
          <w:bCs/>
          <w:szCs w:val="23"/>
        </w:rPr>
        <w:t>’</w:t>
      </w:r>
    </w:p>
    <w:p w:rsidR="00C83749" w:rsidRPr="00D02A03" w:rsidRDefault="00CD1C37" w:rsidP="008E5BF0">
      <w:pPr>
        <w:spacing w:before="40" w:after="40"/>
        <w:jc w:val="both"/>
        <w:rPr>
          <w:b/>
          <w:i/>
        </w:rPr>
      </w:pPr>
      <w:r w:rsidRPr="00D02A03">
        <w:rPr>
          <w:b/>
          <w:bCs/>
          <w:szCs w:val="23"/>
        </w:rPr>
        <w:t>‘</w:t>
      </w:r>
      <w:r w:rsidR="00C83749" w:rsidRPr="00D02A03">
        <w:rPr>
          <w:b/>
          <w:i/>
        </w:rPr>
        <w:t xml:space="preserve">— the provision of indicators for a comparison of the cost of providing public services, in particular education and health </w:t>
      </w:r>
      <w:r w:rsidR="003C4672" w:rsidRPr="00D02A03">
        <w:rPr>
          <w:b/>
          <w:i/>
        </w:rPr>
        <w:t>care, between regions;’</w:t>
      </w:r>
    </w:p>
    <w:p w:rsidR="00C83749" w:rsidRPr="00D02A03" w:rsidRDefault="00CD1C37" w:rsidP="008E5BF0">
      <w:pPr>
        <w:spacing w:before="40" w:after="40"/>
        <w:jc w:val="both"/>
        <w:rPr>
          <w:b/>
          <w:i/>
        </w:rPr>
      </w:pPr>
      <w:r w:rsidRPr="00D02A03">
        <w:rPr>
          <w:b/>
          <w:bCs/>
          <w:szCs w:val="23"/>
        </w:rPr>
        <w:t>‘</w:t>
      </w:r>
      <w:r w:rsidR="00C83749" w:rsidRPr="00D02A03">
        <w:rPr>
          <w:b/>
          <w:i/>
        </w:rPr>
        <w:t xml:space="preserve">— the provision of statistics disaggregated by gender </w:t>
      </w:r>
      <w:r w:rsidR="009173FC" w:rsidRPr="00D02A03">
        <w:rPr>
          <w:b/>
          <w:i/>
        </w:rPr>
        <w:t>concerning the</w:t>
      </w:r>
      <w:r w:rsidR="00C83749" w:rsidRPr="00D02A03">
        <w:rPr>
          <w:b/>
          <w:i/>
        </w:rPr>
        <w:t xml:space="preserve"> offers made to Youth Employment Initiative beneficiaries;</w:t>
      </w:r>
      <w:r w:rsidR="00B13298" w:rsidRPr="00D02A03">
        <w:rPr>
          <w:bCs/>
          <w:szCs w:val="23"/>
        </w:rPr>
        <w:t xml:space="preserve"> ’</w:t>
      </w:r>
    </w:p>
    <w:p w:rsidR="00141CD8" w:rsidRPr="00D02A03" w:rsidRDefault="00141CD8" w:rsidP="008E5BF0">
      <w:pPr>
        <w:spacing w:before="40" w:after="40"/>
        <w:jc w:val="both"/>
        <w:rPr>
          <w:b/>
          <w:i/>
        </w:rPr>
      </w:pPr>
    </w:p>
    <w:p w:rsidR="00266E3A" w:rsidRPr="00D02A03" w:rsidRDefault="00266E3A" w:rsidP="00266E3A">
      <w:pPr>
        <w:spacing w:before="40" w:after="40"/>
        <w:ind w:firstLine="720"/>
        <w:jc w:val="both"/>
      </w:pPr>
      <w:r w:rsidRPr="00D02A03">
        <w:t>(j)</w:t>
      </w:r>
      <w:r w:rsidRPr="00D02A03">
        <w:tab/>
        <w:t xml:space="preserve">In Point 3.3, the third paragraph is replaced by the following: </w:t>
      </w:r>
    </w:p>
    <w:p w:rsidR="00266E3A" w:rsidRPr="00D02A03" w:rsidRDefault="00CD1C37" w:rsidP="00266E3A">
      <w:pPr>
        <w:spacing w:before="40" w:after="40"/>
        <w:jc w:val="both"/>
      </w:pPr>
      <w:r w:rsidRPr="00D02A03">
        <w:rPr>
          <w:bCs/>
          <w:szCs w:val="23"/>
        </w:rPr>
        <w:t>‘</w:t>
      </w:r>
      <w:r w:rsidR="00266E3A" w:rsidRPr="00D02A03">
        <w:t>Agriculture will remain an important Union policy area. The Common Agricultural Policy underlined needs for its main objectives namely for viable food production, for sustainable management of natural resources and climate action as well as for balanced territorial development. Focus will be on environmental, biodiversity/ecosystem-related, economic, human health and safety and social dimensions.</w:t>
      </w:r>
      <w:r w:rsidR="00B13298" w:rsidRPr="00D02A03">
        <w:rPr>
          <w:bCs/>
          <w:szCs w:val="23"/>
        </w:rPr>
        <w:t xml:space="preserve"> ’</w:t>
      </w:r>
    </w:p>
    <w:p w:rsidR="00266E3A" w:rsidRPr="00D02A03" w:rsidRDefault="00266E3A" w:rsidP="00266E3A">
      <w:pPr>
        <w:spacing w:before="40" w:after="40"/>
        <w:ind w:firstLine="720"/>
        <w:jc w:val="both"/>
      </w:pPr>
      <w:r w:rsidRPr="00D02A03">
        <w:t>(k)</w:t>
      </w:r>
      <w:r w:rsidRPr="00D02A03">
        <w:tab/>
        <w:t xml:space="preserve">Objective 3.3.1 is amended as follows: </w:t>
      </w:r>
    </w:p>
    <w:p w:rsidR="00266E3A" w:rsidRPr="00D02A03" w:rsidRDefault="00266E3A" w:rsidP="00266E3A">
      <w:pPr>
        <w:spacing w:before="40" w:after="40"/>
        <w:ind w:left="720" w:firstLine="720"/>
        <w:jc w:val="both"/>
      </w:pPr>
      <w:r w:rsidRPr="00D02A03">
        <w:t xml:space="preserve">i) The first paragraph is replaced by the following: </w:t>
      </w:r>
    </w:p>
    <w:p w:rsidR="00266E3A" w:rsidRPr="00D02A03" w:rsidRDefault="00CD1C37" w:rsidP="00266E3A">
      <w:pPr>
        <w:spacing w:before="40" w:after="40"/>
        <w:jc w:val="both"/>
      </w:pPr>
      <w:r w:rsidRPr="00D02A03">
        <w:rPr>
          <w:bCs/>
          <w:szCs w:val="23"/>
        </w:rPr>
        <w:t>‘</w:t>
      </w:r>
      <w:r w:rsidR="00266E3A" w:rsidRPr="00D02A03">
        <w:t>Support evidence-based policy-making by a more flexible and increased use of spatial in</w:t>
      </w:r>
      <w:r w:rsidR="006E6D78" w:rsidRPr="00D02A03">
        <w:t>formation combined with social,</w:t>
      </w:r>
      <w:r w:rsidR="006E6D78" w:rsidRPr="00D02A03">
        <w:rPr>
          <w:b/>
          <w:i/>
        </w:rPr>
        <w:t xml:space="preserve"> territorial,</w:t>
      </w:r>
      <w:r w:rsidR="006E6D78" w:rsidRPr="00D02A03">
        <w:t xml:space="preserve"> </w:t>
      </w:r>
      <w:r w:rsidR="00266E3A" w:rsidRPr="00D02A03">
        <w:t>economic and environmental statistical information for regions, regional typologies, cities and the degree of urbanisation.</w:t>
      </w:r>
      <w:r w:rsidR="00B13298" w:rsidRPr="00D02A03">
        <w:rPr>
          <w:bCs/>
          <w:szCs w:val="23"/>
        </w:rPr>
        <w:t xml:space="preserve"> ’</w:t>
      </w:r>
    </w:p>
    <w:p w:rsidR="00266E3A" w:rsidRPr="00D02A03" w:rsidRDefault="00266E3A" w:rsidP="00266E3A">
      <w:pPr>
        <w:spacing w:before="40" w:after="40"/>
        <w:ind w:left="720" w:firstLine="720"/>
        <w:jc w:val="both"/>
      </w:pPr>
      <w:r w:rsidRPr="00D02A03">
        <w:t>ii) Two new indents are added as follows:</w:t>
      </w:r>
    </w:p>
    <w:p w:rsidR="00266E3A" w:rsidRPr="00D02A03" w:rsidRDefault="00CD1C37" w:rsidP="00266E3A">
      <w:pPr>
        <w:spacing w:before="40" w:after="40"/>
        <w:jc w:val="both"/>
      </w:pPr>
      <w:r w:rsidRPr="00D02A03">
        <w:rPr>
          <w:bCs/>
          <w:szCs w:val="23"/>
        </w:rPr>
        <w:t>‘</w:t>
      </w:r>
      <w:r w:rsidR="00266E3A" w:rsidRPr="00D02A03">
        <w:t xml:space="preserve">— the implementation of land use and land cover statistics (LUCAS); </w:t>
      </w:r>
    </w:p>
    <w:p w:rsidR="00266E3A" w:rsidRPr="00D02A03" w:rsidRDefault="00266E3A" w:rsidP="00266E3A">
      <w:pPr>
        <w:spacing w:before="40" w:after="40"/>
        <w:jc w:val="both"/>
      </w:pPr>
      <w:r w:rsidRPr="00D02A03">
        <w:t>— coordination of statistical data for regions, regional typologies, cities and the degree of urbanisation.</w:t>
      </w:r>
      <w:r w:rsidR="003C4672" w:rsidRPr="00D02A03">
        <w:t>’</w:t>
      </w:r>
    </w:p>
    <w:p w:rsidR="00266E3A" w:rsidRPr="00D02A03" w:rsidRDefault="00266E3A" w:rsidP="00266E3A">
      <w:pPr>
        <w:spacing w:before="40" w:after="40"/>
        <w:ind w:firstLine="720"/>
        <w:jc w:val="both"/>
      </w:pPr>
      <w:r w:rsidRPr="00D02A03">
        <w:t>(l)</w:t>
      </w:r>
      <w:r w:rsidRPr="00D02A03">
        <w:tab/>
        <w:t xml:space="preserve">Objective 3.3.3 is amended as follows: </w:t>
      </w:r>
    </w:p>
    <w:p w:rsidR="00266E3A" w:rsidRPr="00D02A03" w:rsidRDefault="00266E3A" w:rsidP="00266E3A">
      <w:pPr>
        <w:spacing w:before="40" w:after="40"/>
        <w:ind w:left="720" w:firstLine="720"/>
        <w:jc w:val="both"/>
      </w:pPr>
      <w:r w:rsidRPr="00D02A03">
        <w:t xml:space="preserve">i) A second paragraph is inserted as follows: </w:t>
      </w:r>
    </w:p>
    <w:p w:rsidR="00266E3A" w:rsidRPr="00D02A03" w:rsidRDefault="00CD1C37" w:rsidP="00266E3A">
      <w:pPr>
        <w:spacing w:before="40" w:after="40"/>
        <w:jc w:val="both"/>
      </w:pPr>
      <w:r w:rsidRPr="00D02A03">
        <w:rPr>
          <w:bCs/>
          <w:szCs w:val="23"/>
        </w:rPr>
        <w:t>‘</w:t>
      </w:r>
      <w:r w:rsidR="00141CD8" w:rsidRPr="00D02A03">
        <w:t>In line with the ‘European Energy Union’ priority of the Commission particular focus will be given to statistics related to energy consumption, energy efficiency, renewable energies, energy dependence</w:t>
      </w:r>
      <w:r w:rsidR="00141CD8" w:rsidRPr="00D02A03">
        <w:rPr>
          <w:b/>
          <w:i/>
        </w:rPr>
        <w:t>, energy poverty</w:t>
      </w:r>
      <w:r w:rsidR="00141CD8" w:rsidRPr="00D02A03">
        <w:t xml:space="preserve"> and security of supply</w:t>
      </w:r>
      <w:r w:rsidR="006E6D78" w:rsidRPr="00D02A03">
        <w:rPr>
          <w:b/>
          <w:i/>
        </w:rPr>
        <w:t>,</w:t>
      </w:r>
      <w:r w:rsidR="006E6D78" w:rsidRPr="00D02A03">
        <w:t xml:space="preserve"> </w:t>
      </w:r>
      <w:r w:rsidR="006E6D78" w:rsidRPr="00D02A03">
        <w:rPr>
          <w:b/>
          <w:i/>
        </w:rPr>
        <w:t>the circular economy and the bioeconomy</w:t>
      </w:r>
      <w:r w:rsidR="00141CD8" w:rsidRPr="00D02A03">
        <w:t>. Furthermore, energy statistics will need to support the 2030 policy framework for climate and energy that aims to make the Union’s economy and energy system more competitive, secure and sustainable.</w:t>
      </w:r>
      <w:r w:rsidR="003C4672" w:rsidRPr="00D02A03">
        <w:t>’</w:t>
      </w:r>
    </w:p>
    <w:p w:rsidR="00266E3A" w:rsidRPr="00D02A03" w:rsidRDefault="00266E3A" w:rsidP="00266E3A">
      <w:pPr>
        <w:spacing w:before="40" w:after="40"/>
        <w:ind w:left="720" w:firstLine="720"/>
        <w:jc w:val="both"/>
      </w:pPr>
      <w:r w:rsidRPr="00D02A03">
        <w:t xml:space="preserve">ii) A new indent is added as follows: </w:t>
      </w:r>
    </w:p>
    <w:p w:rsidR="00266E3A" w:rsidRPr="00D02A03" w:rsidRDefault="00CD1C37" w:rsidP="00266E3A">
      <w:pPr>
        <w:spacing w:before="40" w:after="40"/>
        <w:jc w:val="both"/>
      </w:pPr>
      <w:r w:rsidRPr="00D02A03">
        <w:rPr>
          <w:bCs/>
          <w:szCs w:val="23"/>
        </w:rPr>
        <w:t>‘</w:t>
      </w:r>
      <w:r w:rsidR="00266E3A" w:rsidRPr="00D02A03">
        <w:t>— energy dependence and security of supply.</w:t>
      </w:r>
      <w:r w:rsidR="00B13298" w:rsidRPr="00D02A03">
        <w:rPr>
          <w:bCs/>
          <w:szCs w:val="23"/>
        </w:rPr>
        <w:t xml:space="preserve"> ’</w:t>
      </w:r>
    </w:p>
    <w:p w:rsidR="00141CD8" w:rsidRPr="00D02A03" w:rsidRDefault="00141CD8" w:rsidP="00266E3A">
      <w:pPr>
        <w:spacing w:before="40" w:after="40"/>
        <w:jc w:val="both"/>
        <w:rPr>
          <w:b/>
          <w:i/>
        </w:rPr>
      </w:pPr>
      <w:r w:rsidRPr="00D02A03">
        <w:tab/>
      </w:r>
      <w:r w:rsidRPr="00D02A03">
        <w:rPr>
          <w:b/>
          <w:i/>
        </w:rPr>
        <w:t>(la)</w:t>
      </w:r>
      <w:r w:rsidRPr="00D02A03">
        <w:tab/>
      </w:r>
      <w:r w:rsidR="009C5447" w:rsidRPr="00D02A03">
        <w:rPr>
          <w:b/>
          <w:i/>
        </w:rPr>
        <w:t>The following</w:t>
      </w:r>
      <w:r w:rsidRPr="00D02A03">
        <w:rPr>
          <w:b/>
          <w:i/>
        </w:rPr>
        <w:t xml:space="preserve"> objective is added after </w:t>
      </w:r>
      <w:r w:rsidR="009173FC" w:rsidRPr="00D02A03">
        <w:rPr>
          <w:b/>
          <w:i/>
        </w:rPr>
        <w:t>O</w:t>
      </w:r>
      <w:r w:rsidRPr="00D02A03">
        <w:rPr>
          <w:b/>
          <w:i/>
        </w:rPr>
        <w:t>bjective 3.3.4:</w:t>
      </w:r>
    </w:p>
    <w:p w:rsidR="00851D49" w:rsidRPr="00D02A03" w:rsidRDefault="00851D49" w:rsidP="00266E3A">
      <w:pPr>
        <w:spacing w:before="40" w:after="40"/>
        <w:jc w:val="both"/>
        <w:rPr>
          <w:b/>
          <w:i/>
        </w:rPr>
      </w:pPr>
      <w:r w:rsidRPr="00D02A03">
        <w:rPr>
          <w:b/>
          <w:i/>
        </w:rPr>
        <w:t>'Objective 3.3.4a</w:t>
      </w:r>
    </w:p>
    <w:p w:rsidR="00851D49" w:rsidRPr="00D02A03" w:rsidRDefault="00851D49" w:rsidP="00266E3A">
      <w:pPr>
        <w:spacing w:before="40" w:after="40"/>
        <w:jc w:val="both"/>
      </w:pPr>
      <w:r w:rsidRPr="00D02A03">
        <w:rPr>
          <w:b/>
          <w:i/>
        </w:rPr>
        <w:t xml:space="preserve">European citizens should be able to draw easily and without obstacles on European statistics to enable them to use </w:t>
      </w:r>
      <w:r w:rsidR="009173FC" w:rsidRPr="00D02A03">
        <w:rPr>
          <w:b/>
          <w:i/>
        </w:rPr>
        <w:t xml:space="preserve">such </w:t>
      </w:r>
      <w:r w:rsidRPr="00D02A03">
        <w:rPr>
          <w:b/>
          <w:i/>
        </w:rPr>
        <w:t xml:space="preserve">data for their education and decision-making. </w:t>
      </w:r>
      <w:r w:rsidR="009173FC" w:rsidRPr="00D02A03">
        <w:rPr>
          <w:b/>
          <w:i/>
        </w:rPr>
        <w:t xml:space="preserve">That </w:t>
      </w:r>
      <w:r w:rsidRPr="00D02A03">
        <w:rPr>
          <w:b/>
          <w:i/>
        </w:rPr>
        <w:t>objective will be implemented by enhancing the user-friendliness of European statistics and by facilitating access to data. Special attention should be paid to easy retrievability and convertibility of statistical data for practical use, including through graphs and maps. A broader range of citizens should benefit from European statistics</w:t>
      </w:r>
      <w:r w:rsidR="009173FC" w:rsidRPr="00D02A03">
        <w:rPr>
          <w:b/>
          <w:i/>
        </w:rPr>
        <w:t xml:space="preserve"> in order</w:t>
      </w:r>
      <w:r w:rsidRPr="00D02A03">
        <w:rPr>
          <w:b/>
          <w:i/>
        </w:rPr>
        <w:t xml:space="preserve"> to effectively contribute to </w:t>
      </w:r>
      <w:r w:rsidR="009173FC" w:rsidRPr="00D02A03">
        <w:rPr>
          <w:b/>
          <w:i/>
        </w:rPr>
        <w:t xml:space="preserve">enhancing the </w:t>
      </w:r>
      <w:r w:rsidRPr="00D02A03">
        <w:rPr>
          <w:b/>
          <w:i/>
        </w:rPr>
        <w:t>dissemination of statistical information throughout European societies.</w:t>
      </w:r>
      <w:r w:rsidR="00B13298" w:rsidRPr="00D02A03">
        <w:rPr>
          <w:bCs/>
          <w:szCs w:val="23"/>
        </w:rPr>
        <w:t xml:space="preserve"> ’</w:t>
      </w:r>
    </w:p>
    <w:p w:rsidR="00266E3A" w:rsidRPr="00D02A03" w:rsidRDefault="001E0E55" w:rsidP="00266E3A">
      <w:pPr>
        <w:spacing w:before="40" w:after="40"/>
        <w:jc w:val="both"/>
      </w:pPr>
      <w:r w:rsidRPr="00D02A03">
        <w:t xml:space="preserve"> </w:t>
      </w:r>
      <w:r w:rsidR="00266E3A" w:rsidRPr="00D02A03">
        <w:t>(2)</w:t>
      </w:r>
      <w:r w:rsidR="00266E3A" w:rsidRPr="00D02A03">
        <w:tab/>
        <w:t xml:space="preserve">Point II. Production Methods of European Statistics is amended as follows: </w:t>
      </w:r>
    </w:p>
    <w:p w:rsidR="00266E3A" w:rsidRPr="00D02A03" w:rsidRDefault="00266E3A" w:rsidP="00266E3A">
      <w:pPr>
        <w:spacing w:before="40" w:after="40"/>
        <w:ind w:firstLine="720"/>
        <w:jc w:val="both"/>
      </w:pPr>
      <w:r w:rsidRPr="00D02A03">
        <w:t>(a)</w:t>
      </w:r>
      <w:r w:rsidRPr="00D02A03">
        <w:tab/>
        <w:t xml:space="preserve">The first paragraph is replaced by the following: </w:t>
      </w:r>
    </w:p>
    <w:p w:rsidR="00266E3A" w:rsidRPr="00D02A03" w:rsidRDefault="00CD1C37" w:rsidP="00266E3A">
      <w:pPr>
        <w:spacing w:before="40" w:after="40"/>
        <w:jc w:val="both"/>
      </w:pPr>
      <w:r w:rsidRPr="00D02A03">
        <w:rPr>
          <w:bCs/>
          <w:szCs w:val="23"/>
        </w:rPr>
        <w:t>‘</w:t>
      </w:r>
      <w:r w:rsidR="00266E3A" w:rsidRPr="00D02A03">
        <w:t>The ESS is currently facing a number of challenges: the expectations on the scope, quality and comparability of European statistics are increasing; with globalisation, a complex reality has emerged that has to be captured by official statistics and raises methodological challenges; the ever increasing availability of data from private and public providers offer a huge potential to improve the timeliness and relevance of official statistics as well as to reduce response burden. To face these challenges, the European Statistical System will gradually implement strategic goals defined for 2020, building upon a holistic approach to reach quality and efficiency gains:</w:t>
      </w:r>
    </w:p>
    <w:p w:rsidR="00266E3A" w:rsidRPr="00D02A03" w:rsidRDefault="00266E3A" w:rsidP="00266E3A">
      <w:pPr>
        <w:spacing w:before="40" w:after="40"/>
        <w:ind w:left="720" w:hanging="720"/>
        <w:jc w:val="both"/>
      </w:pPr>
      <w:r w:rsidRPr="00D02A03">
        <w:t>–</w:t>
      </w:r>
      <w:r w:rsidRPr="00D02A03">
        <w:tab/>
        <w:t>to engage proactively in a regular dialogue with users to understand deeper their needs, recognising that different user groups have different needs that need to be addressed in the right way.</w:t>
      </w:r>
    </w:p>
    <w:p w:rsidR="00266E3A" w:rsidRPr="00D02A03" w:rsidRDefault="00266E3A" w:rsidP="00266E3A">
      <w:pPr>
        <w:spacing w:before="40" w:after="40"/>
        <w:ind w:left="720" w:hanging="720"/>
        <w:jc w:val="both"/>
      </w:pPr>
      <w:r w:rsidRPr="00D02A03">
        <w:t>–</w:t>
      </w:r>
      <w:r w:rsidRPr="00D02A03">
        <w:tab/>
        <w:t>to provide high quality products and services and apply a quality approach to the management, organisation, and governance of the ESS.</w:t>
      </w:r>
    </w:p>
    <w:p w:rsidR="00266E3A" w:rsidRPr="00D02A03" w:rsidRDefault="00266E3A" w:rsidP="00266E3A">
      <w:pPr>
        <w:spacing w:before="40" w:after="40"/>
        <w:ind w:left="720" w:hanging="720"/>
        <w:jc w:val="both"/>
      </w:pPr>
      <w:r w:rsidRPr="00D02A03">
        <w:t>–</w:t>
      </w:r>
      <w:r w:rsidRPr="00D02A03">
        <w:tab/>
        <w:t>to base statistical products and services on both traditional surveys and newer sources, including administrative data, geospatial and, where possible, big data. To get access to new data sources, create methods and find suitable technology in order to use new data sources to produce European statistics in a reliable way.</w:t>
      </w:r>
    </w:p>
    <w:p w:rsidR="00266E3A" w:rsidRPr="00D02A03" w:rsidRDefault="00266E3A" w:rsidP="00266E3A">
      <w:pPr>
        <w:spacing w:before="40" w:after="40"/>
        <w:ind w:left="720" w:hanging="720"/>
        <w:jc w:val="both"/>
      </w:pPr>
      <w:r w:rsidRPr="00D02A03">
        <w:t>–</w:t>
      </w:r>
      <w:r w:rsidRPr="00D02A03">
        <w:tab/>
        <w:t xml:space="preserve">to improve the efficiency of statistical production by further intensifying the sharing of knowledge, experiences and methodologies but also by sharing tools, data, services and resources where appropriate. Enterprise architecture will be the common reference framework, and the collaboration will be based on agreed standards and common elements of technological and statistical infrastructure. </w:t>
      </w:r>
    </w:p>
    <w:p w:rsidR="00266E3A" w:rsidRPr="00D02A03" w:rsidRDefault="00266E3A" w:rsidP="00266E3A">
      <w:pPr>
        <w:spacing w:before="40" w:after="40"/>
        <w:ind w:left="720" w:hanging="720"/>
        <w:jc w:val="both"/>
      </w:pPr>
      <w:r w:rsidRPr="00D02A03">
        <w:t>–</w:t>
      </w:r>
      <w:r w:rsidRPr="00D02A03">
        <w:tab/>
        <w:t>to implement a dissemination strategy for European statistics which is flexible enough to adapt to emerging technologies, gives guidance in a world of data revolution and serves as a reliable pillar of democracy."</w:t>
      </w:r>
    </w:p>
    <w:p w:rsidR="00266E3A" w:rsidRPr="00D02A03" w:rsidRDefault="00266E3A" w:rsidP="00266E3A">
      <w:pPr>
        <w:spacing w:before="40" w:after="40"/>
        <w:ind w:firstLine="720"/>
        <w:jc w:val="both"/>
      </w:pPr>
      <w:r w:rsidRPr="00D02A03">
        <w:t>(b)</w:t>
      </w:r>
      <w:r w:rsidRPr="00D02A03">
        <w:tab/>
        <w:t xml:space="preserve">In Objective 1.1, the first indent is replaced by the following: </w:t>
      </w:r>
    </w:p>
    <w:p w:rsidR="00266E3A" w:rsidRPr="00D02A03" w:rsidRDefault="00CD1C37" w:rsidP="00266E3A">
      <w:pPr>
        <w:spacing w:before="40" w:after="40"/>
        <w:jc w:val="both"/>
      </w:pPr>
      <w:r w:rsidRPr="00D02A03">
        <w:rPr>
          <w:bCs/>
          <w:szCs w:val="23"/>
        </w:rPr>
        <w:t>‘</w:t>
      </w:r>
      <w:r w:rsidR="00266E3A" w:rsidRPr="00D02A03">
        <w:t xml:space="preserve">— the introduction of new integrated, effective and fit-for purpose quality </w:t>
      </w:r>
      <w:r w:rsidR="006E6D78" w:rsidRPr="00D02A03">
        <w:rPr>
          <w:b/>
          <w:i/>
        </w:rPr>
        <w:t xml:space="preserve">assurance </w:t>
      </w:r>
      <w:r w:rsidR="00266E3A" w:rsidRPr="00D02A03">
        <w:t>mechanism based on the Code of Practice and the ESS Quality Assurance Framework;</w:t>
      </w:r>
    </w:p>
    <w:p w:rsidR="00266E3A" w:rsidRPr="00D02A03" w:rsidRDefault="00266E3A" w:rsidP="00266E3A">
      <w:pPr>
        <w:spacing w:before="40" w:after="40"/>
        <w:jc w:val="both"/>
      </w:pPr>
      <w:r w:rsidRPr="00D02A03">
        <w:t>— assessment of compliance with the Code of Practice;</w:t>
      </w:r>
      <w:r w:rsidR="00B13298" w:rsidRPr="00D02A03">
        <w:rPr>
          <w:bCs/>
          <w:szCs w:val="23"/>
        </w:rPr>
        <w:t xml:space="preserve"> ’</w:t>
      </w:r>
    </w:p>
    <w:p w:rsidR="00266E3A" w:rsidRPr="00D02A03" w:rsidRDefault="00266E3A" w:rsidP="00266E3A">
      <w:pPr>
        <w:spacing w:before="40" w:after="40"/>
        <w:ind w:firstLine="720"/>
        <w:jc w:val="both"/>
      </w:pPr>
      <w:r w:rsidRPr="00D02A03">
        <w:t>(c)</w:t>
      </w:r>
      <w:r w:rsidRPr="00D02A03">
        <w:tab/>
        <w:t xml:space="preserve">In Objective 3.1, the fifth indent is replaced by: </w:t>
      </w:r>
    </w:p>
    <w:p w:rsidR="00266E3A" w:rsidRPr="00D02A03" w:rsidRDefault="00CD1C37" w:rsidP="00266E3A">
      <w:pPr>
        <w:spacing w:before="40" w:after="40"/>
        <w:jc w:val="both"/>
      </w:pPr>
      <w:r w:rsidRPr="00D02A03">
        <w:rPr>
          <w:bCs/>
          <w:szCs w:val="23"/>
        </w:rPr>
        <w:t>‘</w:t>
      </w:r>
      <w:r w:rsidR="00266E3A" w:rsidRPr="00D02A03">
        <w:t>— the use of the European approach to statistics for quick policy response in specific and duly justified cases. This includes the development of a methodology for a gender based violence survey, in the first place organised as a singular exercise, with the aim of allowing for a continuous series of different relevant data collections delivered under an EU social survey based on the European approach to statistics;</w:t>
      </w:r>
      <w:r w:rsidR="00B13298" w:rsidRPr="00D02A03">
        <w:rPr>
          <w:bCs/>
          <w:szCs w:val="23"/>
        </w:rPr>
        <w:t xml:space="preserve"> ’</w:t>
      </w:r>
    </w:p>
    <w:p w:rsidR="00266E3A" w:rsidRPr="00D02A03" w:rsidRDefault="00266E3A" w:rsidP="00266E3A">
      <w:pPr>
        <w:spacing w:before="40" w:after="40"/>
        <w:ind w:firstLine="720"/>
        <w:jc w:val="both"/>
      </w:pPr>
      <w:r w:rsidRPr="00D02A03">
        <w:t>(d)</w:t>
      </w:r>
      <w:r w:rsidRPr="00D02A03">
        <w:tab/>
        <w:t xml:space="preserve">In Objective 4.1, a new indent is added as follows: </w:t>
      </w:r>
    </w:p>
    <w:p w:rsidR="00266E3A" w:rsidRPr="00D02A03" w:rsidRDefault="003E1ED7" w:rsidP="00266E3A">
      <w:pPr>
        <w:spacing w:before="40" w:after="40"/>
        <w:jc w:val="both"/>
      </w:pPr>
      <w:r w:rsidRPr="00D02A03">
        <w:rPr>
          <w:bCs/>
          <w:szCs w:val="23"/>
        </w:rPr>
        <w:t>‘</w:t>
      </w:r>
      <w:r w:rsidR="00266E3A" w:rsidRPr="00D02A03">
        <w:t>— the identification of current and future data requirements to provide multi-purpose and customised end-user products, services and data warehouses;</w:t>
      </w:r>
      <w:r w:rsidR="00B13298" w:rsidRPr="00D02A03">
        <w:rPr>
          <w:bCs/>
          <w:szCs w:val="23"/>
        </w:rPr>
        <w:t xml:space="preserve"> ’</w:t>
      </w:r>
    </w:p>
    <w:p w:rsidR="00266E3A" w:rsidRPr="00D02A03" w:rsidRDefault="00266E3A" w:rsidP="00266E3A">
      <w:pPr>
        <w:spacing w:before="40" w:after="40"/>
        <w:ind w:firstLine="720"/>
        <w:jc w:val="both"/>
      </w:pPr>
      <w:r w:rsidRPr="00D02A03">
        <w:t>(e)</w:t>
      </w:r>
      <w:r w:rsidRPr="00D02A03">
        <w:tab/>
        <w:t xml:space="preserve">In Objective 5.1, a new indent is inserted after the third indent as follows: </w:t>
      </w:r>
    </w:p>
    <w:p w:rsidR="00266E3A" w:rsidRPr="00D02A03" w:rsidRDefault="003E1ED7" w:rsidP="00266E3A">
      <w:pPr>
        <w:spacing w:before="40" w:after="40"/>
        <w:jc w:val="both"/>
      </w:pPr>
      <w:r w:rsidRPr="00D02A03">
        <w:rPr>
          <w:bCs/>
          <w:szCs w:val="23"/>
        </w:rPr>
        <w:t>‘</w:t>
      </w:r>
      <w:r w:rsidR="00266E3A" w:rsidRPr="00D02A03">
        <w:t xml:space="preserve">— the analysis of needs for new skills related to data science and </w:t>
      </w:r>
      <w:r w:rsidR="006E6D78" w:rsidRPr="00D02A03">
        <w:rPr>
          <w:b/>
          <w:i/>
        </w:rPr>
        <w:t xml:space="preserve">their </w:t>
      </w:r>
      <w:r w:rsidR="00266E3A" w:rsidRPr="00D02A03">
        <w:t>integration into training programmes;</w:t>
      </w:r>
      <w:r w:rsidR="00B13298" w:rsidRPr="00D02A03">
        <w:rPr>
          <w:bCs/>
          <w:szCs w:val="23"/>
        </w:rPr>
        <w:t xml:space="preserve"> ’</w:t>
      </w:r>
    </w:p>
    <w:p w:rsidR="00266E3A" w:rsidRPr="00D02A03" w:rsidRDefault="00266E3A" w:rsidP="00266E3A">
      <w:pPr>
        <w:spacing w:before="40" w:after="40"/>
        <w:jc w:val="both"/>
      </w:pPr>
    </w:p>
    <w:p w:rsidR="00266E3A" w:rsidRPr="00D02A03" w:rsidRDefault="00266E3A" w:rsidP="00266E3A">
      <w:pPr>
        <w:spacing w:before="40" w:after="40"/>
        <w:jc w:val="both"/>
      </w:pPr>
      <w:r w:rsidRPr="00D02A03">
        <w:t>(3)</w:t>
      </w:r>
      <w:r w:rsidRPr="00D02A03">
        <w:tab/>
        <w:t xml:space="preserve">Point III. Partnership is amended as follows: </w:t>
      </w:r>
    </w:p>
    <w:p w:rsidR="00266E3A" w:rsidRPr="00D02A03" w:rsidRDefault="00266E3A" w:rsidP="00266E3A">
      <w:pPr>
        <w:spacing w:before="40" w:after="40"/>
        <w:ind w:firstLine="720"/>
        <w:jc w:val="both"/>
      </w:pPr>
      <w:r w:rsidRPr="00D02A03">
        <w:t>(a)</w:t>
      </w:r>
      <w:r w:rsidRPr="00D02A03">
        <w:tab/>
        <w:t xml:space="preserve">In Objective 1.4, three indents are inserted after the fourth indent as follows: </w:t>
      </w:r>
    </w:p>
    <w:p w:rsidR="00266E3A" w:rsidRPr="00D02A03" w:rsidRDefault="003E1ED7" w:rsidP="00266E3A">
      <w:pPr>
        <w:spacing w:before="40" w:after="40"/>
        <w:jc w:val="both"/>
      </w:pPr>
      <w:r w:rsidRPr="00D02A03">
        <w:rPr>
          <w:bCs/>
          <w:szCs w:val="23"/>
        </w:rPr>
        <w:t>‘</w:t>
      </w:r>
      <w:r w:rsidR="00266E3A" w:rsidRPr="00D02A03">
        <w:t>— raising awareness of Union citizens to the importance of official statistics and its communication to all stakeholders by celebrating the European Statistics Day on 20 October each year;</w:t>
      </w:r>
    </w:p>
    <w:p w:rsidR="00266E3A" w:rsidRPr="00D02A03" w:rsidRDefault="00266E3A" w:rsidP="00266E3A">
      <w:pPr>
        <w:spacing w:before="40" w:after="40"/>
        <w:jc w:val="both"/>
      </w:pPr>
      <w:r w:rsidRPr="00D02A03">
        <w:t>— disseminating relevant statistical data to support the European Neighbourhood Policy and the respective Association Agreements;</w:t>
      </w:r>
    </w:p>
    <w:p w:rsidR="0038259F" w:rsidRPr="00D02A03" w:rsidRDefault="00266E3A">
      <w:r w:rsidRPr="00D02A03">
        <w:t xml:space="preserve">— promoting European values and initiatives such as the European Statistics Code of Practice, </w:t>
      </w:r>
      <w:r w:rsidR="006E6D78" w:rsidRPr="00D02A03">
        <w:rPr>
          <w:b/>
          <w:i/>
        </w:rPr>
        <w:t xml:space="preserve">ESS </w:t>
      </w:r>
      <w:r w:rsidR="006E6D78" w:rsidRPr="00D02A03">
        <w:t>Q</w:t>
      </w:r>
      <w:r w:rsidRPr="00D02A03">
        <w:t xml:space="preserve">uality </w:t>
      </w:r>
      <w:r w:rsidR="006E6D78" w:rsidRPr="00D02A03">
        <w:t>A</w:t>
      </w:r>
      <w:r w:rsidRPr="00D02A03">
        <w:t xml:space="preserve">ssurance </w:t>
      </w:r>
      <w:r w:rsidR="006E6D78" w:rsidRPr="00D02A03">
        <w:t>F</w:t>
      </w:r>
      <w:r w:rsidRPr="00D02A03">
        <w:t>rameworks, standardisation and harmonisation approaches to third countries and regions;</w:t>
      </w:r>
      <w:r w:rsidR="00B13298" w:rsidRPr="00D02A03">
        <w:rPr>
          <w:bCs/>
          <w:szCs w:val="23"/>
        </w:rPr>
        <w:t xml:space="preserve"> ’</w:t>
      </w:r>
    </w:p>
    <w:p w:rsidR="0038259F" w:rsidRPr="00D02A03" w:rsidRDefault="0038259F" w:rsidP="0038259F">
      <w:r w:rsidRPr="00D02A03">
        <w:br w:type="page"/>
      </w:r>
    </w:p>
    <w:p w:rsidR="0038259F" w:rsidRPr="00D02A03" w:rsidRDefault="0038259F" w:rsidP="0038259F"/>
    <w:p w:rsidR="0038259F" w:rsidRPr="00D02A03" w:rsidRDefault="0038259F" w:rsidP="0038259F">
      <w:pPr>
        <w:pStyle w:val="ZDate"/>
        <w:spacing w:after="480"/>
      </w:pPr>
      <w:r w:rsidRPr="00D02A03">
        <w:rPr>
          <w:rStyle w:val="HideTWBExt"/>
          <w:noProof w:val="0"/>
        </w:rPr>
        <w:t>&lt;Date&gt;</w:t>
      </w:r>
      <w:r w:rsidRPr="00D02A03">
        <w:rPr>
          <w:rStyle w:val="HideTWBInt"/>
        </w:rPr>
        <w:t>{24/03/2017}</w:t>
      </w:r>
      <w:r w:rsidRPr="00D02A03">
        <w:t>24.3.2017</w:t>
      </w:r>
      <w:r w:rsidRPr="00D02A03">
        <w:rPr>
          <w:rStyle w:val="HideTWBExt"/>
          <w:noProof w:val="0"/>
        </w:rPr>
        <w:t>&lt;/Date&gt;</w:t>
      </w:r>
    </w:p>
    <w:p w:rsidR="0038259F" w:rsidRPr="00D02A03" w:rsidRDefault="0038259F" w:rsidP="0038259F">
      <w:pPr>
        <w:pStyle w:val="PageHeading"/>
        <w:spacing w:before="0" w:after="720"/>
      </w:pPr>
      <w:bookmarkStart w:id="2" w:name="_Toc479081865"/>
      <w:r w:rsidRPr="00D02A03">
        <w:t xml:space="preserve">OPINION </w:t>
      </w:r>
      <w:r w:rsidRPr="00D02A03">
        <w:rPr>
          <w:rStyle w:val="HideTWBExt"/>
          <w:noProof w:val="0"/>
        </w:rPr>
        <w:t>&lt;CommissionResp&gt;</w:t>
      </w:r>
      <w:bookmarkStart w:id="3" w:name="OpinionToc_1"/>
      <w:r w:rsidRPr="00D02A03">
        <w:rPr>
          <w:caps/>
        </w:rPr>
        <w:t>of the Committee on Employment and Social Affairs</w:t>
      </w:r>
      <w:bookmarkEnd w:id="2"/>
      <w:bookmarkEnd w:id="3"/>
      <w:r w:rsidRPr="00D02A03">
        <w:rPr>
          <w:rStyle w:val="HideTWBExt"/>
          <w:noProof w:val="0"/>
        </w:rPr>
        <w:t>&lt;/CommissionResp&gt;</w:t>
      </w:r>
    </w:p>
    <w:p w:rsidR="0038259F" w:rsidRPr="00D02A03" w:rsidRDefault="0038259F" w:rsidP="0038259F">
      <w:pPr>
        <w:pStyle w:val="Cover24"/>
        <w:ind w:left="0"/>
      </w:pPr>
      <w:r w:rsidRPr="00D02A03">
        <w:rPr>
          <w:rStyle w:val="HideTWBExt"/>
          <w:noProof w:val="0"/>
        </w:rPr>
        <w:t>&lt;CommissionInt&gt;</w:t>
      </w:r>
      <w:r w:rsidRPr="00D02A03">
        <w:t>for the Committee on Economic and Monetary Affairs</w:t>
      </w:r>
      <w:r w:rsidRPr="00D02A03">
        <w:rPr>
          <w:rStyle w:val="HideTWBExt"/>
          <w:noProof w:val="0"/>
        </w:rPr>
        <w:t>&lt;/CommissionInt&gt;</w:t>
      </w:r>
    </w:p>
    <w:p w:rsidR="0038259F" w:rsidRPr="00D02A03" w:rsidRDefault="0038259F" w:rsidP="0038259F">
      <w:pPr>
        <w:pStyle w:val="CoverNormal"/>
        <w:ind w:left="0"/>
      </w:pPr>
      <w:r w:rsidRPr="00D02A03">
        <w:rPr>
          <w:rStyle w:val="HideTWBExt"/>
          <w:noProof w:val="0"/>
        </w:rPr>
        <w:t>&lt;Titre&gt;</w:t>
      </w:r>
      <w:r w:rsidRPr="00D02A03">
        <w:t>on the proposal for a regulation of the European Parliament and of the Council amending Regulation (EU) No 99/2013 of the European Parliament and of the Council on the European statistical programme 2013-17, by extending it to 2018-2020</w:t>
      </w:r>
      <w:r w:rsidRPr="00D02A03">
        <w:rPr>
          <w:rStyle w:val="HideTWBExt"/>
          <w:noProof w:val="0"/>
        </w:rPr>
        <w:t>&lt;/Titre&gt;</w:t>
      </w:r>
    </w:p>
    <w:p w:rsidR="0038259F" w:rsidRPr="00511EAB" w:rsidRDefault="0038259F" w:rsidP="0038259F">
      <w:pPr>
        <w:pStyle w:val="Cover24"/>
        <w:ind w:left="0"/>
        <w:rPr>
          <w:lang w:val="pt-PT"/>
        </w:rPr>
      </w:pPr>
      <w:r w:rsidRPr="00511EAB">
        <w:rPr>
          <w:rStyle w:val="HideTWBExt"/>
          <w:noProof w:val="0"/>
          <w:lang w:val="pt-PT"/>
        </w:rPr>
        <w:t>&lt;DocRef&gt;</w:t>
      </w:r>
      <w:r w:rsidRPr="00511EAB">
        <w:rPr>
          <w:lang w:val="pt-PT"/>
        </w:rPr>
        <w:t>(COM(2016)0557 – C8-0367/2016 – 2016/0265(COD))</w:t>
      </w:r>
      <w:r w:rsidRPr="00511EAB">
        <w:rPr>
          <w:rStyle w:val="HideTWBExt"/>
          <w:noProof w:val="0"/>
          <w:lang w:val="pt-PT"/>
        </w:rPr>
        <w:t>&lt;/DocRef&gt;</w:t>
      </w:r>
    </w:p>
    <w:p w:rsidR="0038259F" w:rsidRPr="00D02A03" w:rsidRDefault="0038259F" w:rsidP="0038259F">
      <w:pPr>
        <w:pStyle w:val="Cover24"/>
        <w:ind w:left="0"/>
      </w:pPr>
      <w:r w:rsidRPr="00D02A03">
        <w:t xml:space="preserve">Rapporteur: </w:t>
      </w:r>
      <w:r w:rsidRPr="00D02A03">
        <w:rPr>
          <w:rStyle w:val="HideTWBExt"/>
          <w:noProof w:val="0"/>
        </w:rPr>
        <w:t>&lt;Depute&gt;</w:t>
      </w:r>
      <w:r w:rsidRPr="00D02A03">
        <w:t>Maria Arena</w:t>
      </w:r>
      <w:r w:rsidRPr="00D02A03">
        <w:rPr>
          <w:rStyle w:val="HideTWBExt"/>
          <w:noProof w:val="0"/>
        </w:rPr>
        <w:t>&lt;/Depute&gt;</w:t>
      </w:r>
    </w:p>
    <w:p w:rsidR="0038259F" w:rsidRPr="00D02A03" w:rsidRDefault="0038259F" w:rsidP="00CD1C37">
      <w:pPr>
        <w:tabs>
          <w:tab w:val="center" w:pos="4677"/>
        </w:tabs>
      </w:pPr>
    </w:p>
    <w:p w:rsidR="0038259F" w:rsidRPr="00D02A03" w:rsidRDefault="0038259F" w:rsidP="00CD1C37">
      <w:pPr>
        <w:pStyle w:val="PageHeadingNotTOC"/>
      </w:pPr>
      <w:r w:rsidRPr="00D02A03">
        <w:t>SHORT JUSTIFICATION</w:t>
      </w:r>
    </w:p>
    <w:p w:rsidR="0038259F" w:rsidRPr="00D02A03" w:rsidRDefault="0038259F" w:rsidP="00CD1C37">
      <w:pPr>
        <w:spacing w:after="240"/>
      </w:pPr>
      <w:r w:rsidRPr="00D02A03">
        <w:t>The need for a political response to the profound economic crisis and its social impact has fuelled demands for better economic and social policies based on robust and comparable evidence. Evidence-based decisions are especially important for the performance management of EU policies. On numerous occasions, for instance in the ECOFIN Council conclusions of 8 December 2015, the Council has stressed the vital importance of official statistics for policymaking.</w:t>
      </w:r>
    </w:p>
    <w:p w:rsidR="0038259F" w:rsidRPr="00D02A03" w:rsidRDefault="0038259F" w:rsidP="00CD1C37">
      <w:pPr>
        <w:spacing w:after="240"/>
      </w:pPr>
      <w:r w:rsidRPr="00D02A03">
        <w:t>The main objective of the proposal by the Commission is therefore to extend this Regulation 99/2013 for the 2018-2020 period and provide the financial support that the European Statistical System needs in order to be able to:</w:t>
      </w:r>
    </w:p>
    <w:p w:rsidR="0038259F" w:rsidRPr="00D02A03" w:rsidRDefault="0038259F" w:rsidP="00CD1C37">
      <w:pPr>
        <w:spacing w:after="240"/>
        <w:ind w:left="720" w:hanging="360"/>
      </w:pPr>
      <w:r w:rsidRPr="00D02A03">
        <w:rPr>
          <w:rFonts w:ascii="Symbol" w:hAnsi="Symbol"/>
        </w:rPr>
        <w:t></w:t>
      </w:r>
      <w:r w:rsidRPr="00D02A03">
        <w:tab/>
        <w:t>provide high-quality statistical information and close the statistical gaps that need to be addressed most urgently, focusing on a number of priority areas that reflect the Commission’s 10 political priorities in the Commission’s Agenda for jobs, growth, fairness and democratic change and other Union policies such as the European Semester, the Europe 2020 strategy for smart, sustainable and inclusive growth, and the European Energy Union;</w:t>
      </w:r>
    </w:p>
    <w:p w:rsidR="0038259F" w:rsidRPr="00D02A03" w:rsidRDefault="0038259F" w:rsidP="00CD1C37">
      <w:pPr>
        <w:spacing w:after="240"/>
        <w:ind w:left="720" w:hanging="360"/>
      </w:pPr>
      <w:r w:rsidRPr="00D02A03">
        <w:rPr>
          <w:rFonts w:ascii="Symbol" w:hAnsi="Symbol"/>
        </w:rPr>
        <w:t></w:t>
      </w:r>
      <w:r w:rsidRPr="00D02A03">
        <w:tab/>
        <w:t>build the permanent capacity needed to respond more quickly to emerging needs and to adapt the statistical infrastructure so as to harness the potential of new data sources; and</w:t>
      </w:r>
    </w:p>
    <w:p w:rsidR="0038259F" w:rsidRPr="00D02A03" w:rsidRDefault="0038259F" w:rsidP="00CD1C37">
      <w:pPr>
        <w:spacing w:after="240"/>
        <w:ind w:left="720" w:hanging="360"/>
      </w:pPr>
      <w:r w:rsidRPr="00D02A03">
        <w:rPr>
          <w:rFonts w:ascii="Symbol" w:hAnsi="Symbol"/>
        </w:rPr>
        <w:t></w:t>
      </w:r>
      <w:r w:rsidRPr="00D02A03">
        <w:tab/>
        <w:t>strengthen partnership within the European Statistical System (ESS) and beyond in order to further increase its productivity and secure its leading role in official statistics worldwide</w:t>
      </w:r>
    </w:p>
    <w:p w:rsidR="0038259F" w:rsidRPr="00D02A03" w:rsidRDefault="0038259F" w:rsidP="00CD1C37">
      <w:pPr>
        <w:pStyle w:val="Normal12"/>
      </w:pPr>
      <w:r w:rsidRPr="00D02A03">
        <w:t>The Rapporteur welcomes the Commission proposal. She suggests specifying and improving the social indicators to be provided by the ESS and strengthening synergies. She highlights, in particular, the importance of producing and disseminating social indicators to monitor the progress of the Europe 2020 strategy. She also recalls the importance of producing indicators which go beyond GDP as well as statistics on poverty and risks of social exclusion, on job quality, but also gender-based statistics, with a specific focus on gender-based violence. In the longer term, the Rapporteur also suggests modernising social statistics by implementing a common legal basis as well as by using a common infrastructure and common tools.</w:t>
      </w:r>
    </w:p>
    <w:p w:rsidR="0038259F" w:rsidRPr="00D02A03" w:rsidRDefault="0038259F" w:rsidP="00CD1C37">
      <w:pPr>
        <w:pStyle w:val="ConclusionsPA"/>
      </w:pPr>
      <w:r w:rsidRPr="00D02A03">
        <w:t>AMENDMENTS</w:t>
      </w:r>
    </w:p>
    <w:p w:rsidR="0038259F" w:rsidRPr="00D02A03" w:rsidRDefault="0038259F" w:rsidP="00CD1C37">
      <w:pPr>
        <w:pStyle w:val="Normal12Tab"/>
      </w:pPr>
      <w:bookmarkStart w:id="4" w:name="IntroA"/>
      <w:r w:rsidRPr="00D02A03">
        <w:t>The Committee on Employment and Social Affairs calls on the Committee on Economic and Monetary Affairs, as the committee responsible, to take into account the following amendments:</w:t>
      </w:r>
    </w:p>
    <w:p w:rsidR="0038259F" w:rsidRPr="00D02A03" w:rsidRDefault="0038259F" w:rsidP="00CD1C37">
      <w:pPr>
        <w:rPr>
          <w:rStyle w:val="HideTWBExt"/>
          <w:noProof w:val="0"/>
        </w:rPr>
      </w:pPr>
      <w:bookmarkStart w:id="5" w:name="EndA"/>
      <w:bookmarkEnd w:id="4"/>
      <w:r w:rsidRPr="00D02A03">
        <w:rPr>
          <w:rStyle w:val="HideTWBExt"/>
          <w:noProof w:val="0"/>
        </w:rPr>
        <w:t>&lt;RepeatBlock-Amend&gt;</w:t>
      </w:r>
    </w:p>
    <w:p w:rsidR="0038259F" w:rsidRPr="00D02A03" w:rsidRDefault="0038259F" w:rsidP="00CD1C37">
      <w:pPr>
        <w:pStyle w:val="AMNumberTabs"/>
      </w:pPr>
      <w:r w:rsidRPr="00D02A03">
        <w:rPr>
          <w:rStyle w:val="HideTWBExt"/>
          <w:noProof w:val="0"/>
        </w:rPr>
        <w:t>&lt;Amend&gt;</w:t>
      </w:r>
      <w:r w:rsidRPr="00D02A03">
        <w:t xml:space="preserve">Amendment </w:t>
      </w:r>
      <w:r w:rsidRPr="00D02A03">
        <w:tab/>
      </w:r>
      <w:r w:rsidRPr="00D02A03">
        <w:tab/>
      </w:r>
      <w:r w:rsidRPr="00D02A03">
        <w:rPr>
          <w:rStyle w:val="HideTWBExt"/>
          <w:noProof w:val="0"/>
        </w:rPr>
        <w:t>&lt;NumAm&gt;</w:t>
      </w:r>
      <w:r w:rsidRPr="00D02A03">
        <w:rPr>
          <w:color w:val="000000"/>
        </w:rPr>
        <w:t>1</w:t>
      </w:r>
      <w:r w:rsidRPr="00D02A03">
        <w:rPr>
          <w:rStyle w:val="HideTWBExt"/>
          <w:noProof w:val="0"/>
        </w:rPr>
        <w:t>&lt;/NumAm&gt;</w:t>
      </w:r>
    </w:p>
    <w:p w:rsidR="0038259F" w:rsidRPr="00D02A03" w:rsidRDefault="0038259F" w:rsidP="00CD1C37">
      <w:pPr>
        <w:pStyle w:val="NormalBold12b"/>
      </w:pPr>
      <w:r w:rsidRPr="00D02A03">
        <w:rPr>
          <w:rStyle w:val="HideTWBExt"/>
          <w:noProof w:val="0"/>
        </w:rPr>
        <w:t>&lt;DocAmend&gt;</w:t>
      </w:r>
      <w:r w:rsidRPr="00D02A03">
        <w:t>Proposal for a regulation</w:t>
      </w:r>
      <w:r w:rsidRPr="00D02A03">
        <w:rPr>
          <w:rStyle w:val="HideTWBExt"/>
          <w:noProof w:val="0"/>
        </w:rPr>
        <w:t>&lt;/DocAmend&gt;</w:t>
      </w:r>
    </w:p>
    <w:p w:rsidR="0038259F" w:rsidRPr="00D02A03" w:rsidRDefault="0038259F" w:rsidP="00CD1C37">
      <w:pPr>
        <w:pStyle w:val="NormalBold"/>
      </w:pPr>
      <w:r w:rsidRPr="00D02A03">
        <w:rPr>
          <w:rStyle w:val="HideTWBExt"/>
          <w:noProof w:val="0"/>
        </w:rPr>
        <w:t>&lt;Article&gt;</w:t>
      </w:r>
      <w:r w:rsidRPr="00D02A03">
        <w:t>Recital -1 (new)</w:t>
      </w:r>
      <w:r w:rsidRPr="00D02A0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8259F" w:rsidRPr="00D02A03" w:rsidTr="00CD1C37">
        <w:trPr>
          <w:trHeight w:hRule="exact" w:val="240"/>
          <w:jc w:val="center"/>
        </w:trPr>
        <w:tc>
          <w:tcPr>
            <w:tcW w:w="9752" w:type="dxa"/>
            <w:gridSpan w:val="2"/>
          </w:tcPr>
          <w:p w:rsidR="0038259F" w:rsidRPr="00D02A03" w:rsidRDefault="0038259F" w:rsidP="00CD1C37"/>
        </w:tc>
      </w:tr>
      <w:tr w:rsidR="0038259F" w:rsidRPr="00D02A03" w:rsidTr="00CD1C37">
        <w:trPr>
          <w:trHeight w:val="240"/>
          <w:jc w:val="center"/>
        </w:trPr>
        <w:tc>
          <w:tcPr>
            <w:tcW w:w="4876" w:type="dxa"/>
          </w:tcPr>
          <w:p w:rsidR="0038259F" w:rsidRPr="00D02A03" w:rsidRDefault="0038259F" w:rsidP="00CD1C37">
            <w:pPr>
              <w:pStyle w:val="ColumnHeading"/>
            </w:pPr>
            <w:r w:rsidRPr="00D02A03">
              <w:t>Text proposed by the Commission</w:t>
            </w:r>
          </w:p>
        </w:tc>
        <w:tc>
          <w:tcPr>
            <w:tcW w:w="4876" w:type="dxa"/>
          </w:tcPr>
          <w:p w:rsidR="0038259F" w:rsidRPr="00D02A03" w:rsidRDefault="0038259F" w:rsidP="00CD1C37">
            <w:pPr>
              <w:pStyle w:val="ColumnHeading"/>
            </w:pPr>
            <w:r w:rsidRPr="00D02A03">
              <w:t>Amendment</w:t>
            </w:r>
          </w:p>
        </w:tc>
      </w:tr>
      <w:tr w:rsidR="0038259F" w:rsidRPr="00D02A03" w:rsidTr="00CD1C37">
        <w:trPr>
          <w:jc w:val="center"/>
        </w:trPr>
        <w:tc>
          <w:tcPr>
            <w:tcW w:w="4876" w:type="dxa"/>
          </w:tcPr>
          <w:p w:rsidR="0038259F" w:rsidRPr="00D02A03" w:rsidRDefault="0038259F" w:rsidP="00CD1C37">
            <w:pPr>
              <w:pStyle w:val="Normal6"/>
            </w:pPr>
          </w:p>
        </w:tc>
        <w:tc>
          <w:tcPr>
            <w:tcW w:w="4876" w:type="dxa"/>
          </w:tcPr>
          <w:p w:rsidR="0038259F" w:rsidRPr="00D02A03" w:rsidRDefault="0038259F" w:rsidP="00CD1C37">
            <w:pPr>
              <w:pStyle w:val="Normal6"/>
            </w:pPr>
            <w:r w:rsidRPr="00D02A03">
              <w:rPr>
                <w:b/>
                <w:i/>
              </w:rPr>
              <w:t>(-1)</w:t>
            </w:r>
            <w:r w:rsidRPr="00D02A03">
              <w:tab/>
            </w:r>
            <w:r w:rsidRPr="00D02A03">
              <w:rPr>
                <w:b/>
                <w:i/>
              </w:rPr>
              <w:t>Statistical data and indicators are the backbone of responsible evidence-based policies. To create, analyse and adapt Union, national and regional policies, which address the needs of citizens, it is essential to dispose of timely, comparable and precise information about the situation so as to respond to it and this is a key responsibility of policy makers.</w:t>
            </w:r>
          </w:p>
        </w:tc>
      </w:tr>
    </w:tbl>
    <w:p w:rsidR="0038259F" w:rsidRPr="00D02A03" w:rsidRDefault="0038259F" w:rsidP="00CD1C37">
      <w:pPr>
        <w:rPr>
          <w:rStyle w:val="HideTWBExt"/>
          <w:noProof w:val="0"/>
        </w:rPr>
      </w:pPr>
      <w:r w:rsidRPr="00D02A03">
        <w:rPr>
          <w:rStyle w:val="HideTWBExt"/>
          <w:noProof w:val="0"/>
        </w:rPr>
        <w:t>&lt;/Amend&gt;</w:t>
      </w:r>
    </w:p>
    <w:p w:rsidR="0038259F" w:rsidRPr="00D02A03" w:rsidRDefault="0038259F" w:rsidP="00CD1C37">
      <w:pPr>
        <w:pStyle w:val="AMNumberTabs"/>
      </w:pPr>
      <w:r w:rsidRPr="00D02A03">
        <w:rPr>
          <w:rStyle w:val="HideTWBExt"/>
          <w:noProof w:val="0"/>
        </w:rPr>
        <w:t>&lt;Amend&gt;</w:t>
      </w:r>
      <w:r w:rsidRPr="00D02A03">
        <w:t xml:space="preserve">Amendment </w:t>
      </w:r>
      <w:r w:rsidRPr="00D02A03">
        <w:tab/>
      </w:r>
      <w:r w:rsidRPr="00D02A03">
        <w:tab/>
      </w:r>
      <w:r w:rsidRPr="00D02A03">
        <w:rPr>
          <w:rStyle w:val="HideTWBExt"/>
          <w:noProof w:val="0"/>
        </w:rPr>
        <w:t>&lt;NumAm&gt;</w:t>
      </w:r>
      <w:r w:rsidRPr="00D02A03">
        <w:rPr>
          <w:color w:val="000000"/>
        </w:rPr>
        <w:t>2</w:t>
      </w:r>
      <w:r w:rsidRPr="00D02A03">
        <w:rPr>
          <w:rStyle w:val="HideTWBExt"/>
          <w:noProof w:val="0"/>
        </w:rPr>
        <w:t>&lt;/NumAm&gt;</w:t>
      </w:r>
    </w:p>
    <w:p w:rsidR="0038259F" w:rsidRPr="00D02A03" w:rsidRDefault="0038259F" w:rsidP="00CD1C37">
      <w:pPr>
        <w:pStyle w:val="NormalBold12b"/>
      </w:pPr>
      <w:r w:rsidRPr="00D02A03">
        <w:rPr>
          <w:rStyle w:val="HideTWBExt"/>
          <w:noProof w:val="0"/>
        </w:rPr>
        <w:t>&lt;DocAmend&gt;</w:t>
      </w:r>
      <w:r w:rsidRPr="00D02A03">
        <w:t>Proposal for a regulation</w:t>
      </w:r>
      <w:r w:rsidRPr="00D02A03">
        <w:rPr>
          <w:rStyle w:val="HideTWBExt"/>
          <w:noProof w:val="0"/>
        </w:rPr>
        <w:t>&lt;/DocAmend&gt;</w:t>
      </w:r>
    </w:p>
    <w:p w:rsidR="0038259F" w:rsidRPr="00D02A03" w:rsidRDefault="0038259F" w:rsidP="00CD1C37">
      <w:pPr>
        <w:pStyle w:val="NormalBold"/>
      </w:pPr>
      <w:r w:rsidRPr="00D02A03">
        <w:rPr>
          <w:rStyle w:val="HideTWBExt"/>
          <w:noProof w:val="0"/>
        </w:rPr>
        <w:t>&lt;Article&gt;</w:t>
      </w:r>
      <w:r w:rsidRPr="00D02A03">
        <w:t>Recital 1 a (new)</w:t>
      </w:r>
      <w:r w:rsidRPr="00D02A0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8259F" w:rsidRPr="00D02A03" w:rsidTr="00CD1C37">
        <w:trPr>
          <w:trHeight w:hRule="exact" w:val="240"/>
          <w:jc w:val="center"/>
        </w:trPr>
        <w:tc>
          <w:tcPr>
            <w:tcW w:w="9752" w:type="dxa"/>
            <w:gridSpan w:val="2"/>
          </w:tcPr>
          <w:p w:rsidR="0038259F" w:rsidRPr="00D02A03" w:rsidRDefault="0038259F" w:rsidP="00CD1C37"/>
        </w:tc>
      </w:tr>
      <w:tr w:rsidR="0038259F" w:rsidRPr="00D02A03" w:rsidTr="00CD1C37">
        <w:trPr>
          <w:trHeight w:val="240"/>
          <w:jc w:val="center"/>
        </w:trPr>
        <w:tc>
          <w:tcPr>
            <w:tcW w:w="4876" w:type="dxa"/>
          </w:tcPr>
          <w:p w:rsidR="0038259F" w:rsidRPr="00D02A03" w:rsidRDefault="0038259F" w:rsidP="00CD1C37">
            <w:pPr>
              <w:pStyle w:val="ColumnHeading"/>
            </w:pPr>
            <w:r w:rsidRPr="00D02A03">
              <w:t>Text proposed by the Commission</w:t>
            </w:r>
          </w:p>
        </w:tc>
        <w:tc>
          <w:tcPr>
            <w:tcW w:w="4876" w:type="dxa"/>
          </w:tcPr>
          <w:p w:rsidR="0038259F" w:rsidRPr="00D02A03" w:rsidRDefault="0038259F" w:rsidP="00CD1C37">
            <w:pPr>
              <w:pStyle w:val="ColumnHeading"/>
            </w:pPr>
            <w:r w:rsidRPr="00D02A03">
              <w:t>Amendment</w:t>
            </w:r>
          </w:p>
        </w:tc>
      </w:tr>
      <w:tr w:rsidR="0038259F" w:rsidRPr="00D02A03" w:rsidTr="00CD1C37">
        <w:trPr>
          <w:jc w:val="center"/>
        </w:trPr>
        <w:tc>
          <w:tcPr>
            <w:tcW w:w="4876" w:type="dxa"/>
          </w:tcPr>
          <w:p w:rsidR="0038259F" w:rsidRPr="00D02A03" w:rsidRDefault="0038259F" w:rsidP="00CD1C37">
            <w:pPr>
              <w:pStyle w:val="Normal6"/>
            </w:pPr>
          </w:p>
        </w:tc>
        <w:tc>
          <w:tcPr>
            <w:tcW w:w="4876" w:type="dxa"/>
          </w:tcPr>
          <w:p w:rsidR="0038259F" w:rsidRPr="00D02A03" w:rsidRDefault="0038259F" w:rsidP="00CD1C37">
            <w:pPr>
              <w:pStyle w:val="Normal6"/>
            </w:pPr>
            <w:r w:rsidRPr="00D02A03">
              <w:rPr>
                <w:b/>
                <w:i/>
              </w:rPr>
              <w:t>(1a)</w:t>
            </w:r>
            <w:r w:rsidRPr="00D02A03">
              <w:tab/>
            </w:r>
            <w:r w:rsidRPr="00D02A03">
              <w:rPr>
                <w:b/>
                <w:i/>
              </w:rPr>
              <w:t>A good balance between economic and social goals in the European Semester is particularly important for the sustainability and legitimacy of the economic and monetary Union. Hence, social and employment goals have become more prominent in the European Semester, with both country reports and country-specific recommendations assessing social and employment challenges and promoting policy reforms based on best practices. To that end, social statistics have a paramount concern.</w:t>
            </w:r>
          </w:p>
        </w:tc>
      </w:tr>
    </w:tbl>
    <w:p w:rsidR="0038259F" w:rsidRPr="00D02A03" w:rsidRDefault="0038259F" w:rsidP="00CD1C37">
      <w:pPr>
        <w:rPr>
          <w:rStyle w:val="HideTWBExt"/>
          <w:noProof w:val="0"/>
        </w:rPr>
      </w:pPr>
      <w:r w:rsidRPr="00D02A03">
        <w:rPr>
          <w:rStyle w:val="HideTWBExt"/>
          <w:noProof w:val="0"/>
        </w:rPr>
        <w:t>&lt;/Amend&gt;</w:t>
      </w:r>
    </w:p>
    <w:p w:rsidR="0038259F" w:rsidRPr="00D02A03" w:rsidRDefault="0038259F" w:rsidP="00CD1C37">
      <w:pPr>
        <w:pStyle w:val="AMNumberTabs"/>
      </w:pPr>
      <w:r w:rsidRPr="00D02A03">
        <w:rPr>
          <w:rStyle w:val="HideTWBExt"/>
          <w:noProof w:val="0"/>
        </w:rPr>
        <w:t>&lt;Amend&gt;</w:t>
      </w:r>
      <w:r w:rsidRPr="00D02A03">
        <w:t xml:space="preserve">Amendment </w:t>
      </w:r>
      <w:r w:rsidRPr="00D02A03">
        <w:tab/>
      </w:r>
      <w:r w:rsidRPr="00D02A03">
        <w:tab/>
      </w:r>
      <w:r w:rsidRPr="00D02A03">
        <w:rPr>
          <w:rStyle w:val="HideTWBExt"/>
          <w:noProof w:val="0"/>
        </w:rPr>
        <w:t>&lt;NumAm&gt;</w:t>
      </w:r>
      <w:r w:rsidRPr="00D02A03">
        <w:rPr>
          <w:color w:val="000000"/>
        </w:rPr>
        <w:t>3</w:t>
      </w:r>
      <w:r w:rsidRPr="00D02A03">
        <w:rPr>
          <w:rStyle w:val="HideTWBExt"/>
          <w:noProof w:val="0"/>
        </w:rPr>
        <w:t>&lt;/NumAm&gt;</w:t>
      </w:r>
    </w:p>
    <w:p w:rsidR="0038259F" w:rsidRPr="00D02A03" w:rsidRDefault="0038259F" w:rsidP="00CD1C37">
      <w:pPr>
        <w:pStyle w:val="NormalBold12b"/>
      </w:pPr>
      <w:r w:rsidRPr="00D02A03">
        <w:rPr>
          <w:rStyle w:val="HideTWBExt"/>
          <w:noProof w:val="0"/>
        </w:rPr>
        <w:t>&lt;DocAmend&gt;</w:t>
      </w:r>
      <w:r w:rsidRPr="00D02A03">
        <w:t>Proposal for a regulation</w:t>
      </w:r>
      <w:r w:rsidRPr="00D02A03">
        <w:rPr>
          <w:rStyle w:val="HideTWBExt"/>
          <w:noProof w:val="0"/>
        </w:rPr>
        <w:t>&lt;/DocAmend&gt;</w:t>
      </w:r>
    </w:p>
    <w:p w:rsidR="0038259F" w:rsidRPr="00D02A03" w:rsidRDefault="0038259F" w:rsidP="00CD1C37">
      <w:pPr>
        <w:pStyle w:val="NormalBold"/>
      </w:pPr>
      <w:r w:rsidRPr="00D02A03">
        <w:rPr>
          <w:rStyle w:val="HideTWBExt"/>
          <w:noProof w:val="0"/>
        </w:rPr>
        <w:t>&lt;Article&gt;</w:t>
      </w:r>
      <w:r w:rsidRPr="00D02A03">
        <w:t>Recital 5</w:t>
      </w:r>
      <w:r w:rsidRPr="00D02A0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8259F" w:rsidRPr="00D02A03" w:rsidTr="00CD1C37">
        <w:trPr>
          <w:trHeight w:hRule="exact" w:val="240"/>
          <w:jc w:val="center"/>
        </w:trPr>
        <w:tc>
          <w:tcPr>
            <w:tcW w:w="9752" w:type="dxa"/>
            <w:gridSpan w:val="2"/>
          </w:tcPr>
          <w:p w:rsidR="0038259F" w:rsidRPr="00D02A03" w:rsidRDefault="0038259F" w:rsidP="00CD1C37"/>
        </w:tc>
      </w:tr>
      <w:tr w:rsidR="0038259F" w:rsidRPr="00D02A03" w:rsidTr="00CD1C37">
        <w:trPr>
          <w:trHeight w:val="240"/>
          <w:jc w:val="center"/>
        </w:trPr>
        <w:tc>
          <w:tcPr>
            <w:tcW w:w="4876" w:type="dxa"/>
          </w:tcPr>
          <w:p w:rsidR="0038259F" w:rsidRPr="00D02A03" w:rsidRDefault="0038259F" w:rsidP="00CD1C37">
            <w:pPr>
              <w:pStyle w:val="ColumnHeading"/>
            </w:pPr>
            <w:r w:rsidRPr="00D02A03">
              <w:t>Text proposed by the Commission</w:t>
            </w:r>
          </w:p>
        </w:tc>
        <w:tc>
          <w:tcPr>
            <w:tcW w:w="4876" w:type="dxa"/>
          </w:tcPr>
          <w:p w:rsidR="0038259F" w:rsidRPr="00D02A03" w:rsidRDefault="0038259F" w:rsidP="00CD1C37">
            <w:pPr>
              <w:pStyle w:val="ColumnHeading"/>
            </w:pPr>
            <w:r w:rsidRPr="00D02A03">
              <w:t>Amendment</w:t>
            </w:r>
          </w:p>
        </w:tc>
      </w:tr>
      <w:tr w:rsidR="0038259F" w:rsidRPr="00D02A03" w:rsidTr="00CD1C37">
        <w:trPr>
          <w:jc w:val="center"/>
        </w:trPr>
        <w:tc>
          <w:tcPr>
            <w:tcW w:w="4876" w:type="dxa"/>
          </w:tcPr>
          <w:p w:rsidR="0038259F" w:rsidRPr="00D02A03" w:rsidRDefault="0038259F" w:rsidP="00CD1C37">
            <w:pPr>
              <w:pStyle w:val="Normal6"/>
            </w:pPr>
            <w:r w:rsidRPr="00D02A03">
              <w:t>(5)</w:t>
            </w:r>
            <w:r w:rsidRPr="00D02A03">
              <w:tab/>
              <w:t>Better statistics are therefore crucial to achieving better results and contributing to a better Europe, and greater efforts should be made to boost investments in official statistics at both European and national levels. This should provide guidance in priority policy areas and for capacity-building, in addition to current guidance and ongoing re-prioritisation. More specifically, action should be taken to tackle the most urgent statistical gaps, increase timeliness and support political priorities and economic policy coordination through the European Semester. The Commission (Eurostat) should also provide new population projections in close cooperation with the national statistical institutes to update the analysis of the economic and budgetary implications of population ageing.</w:t>
            </w:r>
          </w:p>
        </w:tc>
        <w:tc>
          <w:tcPr>
            <w:tcW w:w="4876" w:type="dxa"/>
          </w:tcPr>
          <w:p w:rsidR="0038259F" w:rsidRPr="00D02A03" w:rsidRDefault="0038259F" w:rsidP="00CD1C37">
            <w:pPr>
              <w:pStyle w:val="Normal6"/>
            </w:pPr>
            <w:r w:rsidRPr="00D02A03">
              <w:t>(5)</w:t>
            </w:r>
            <w:r w:rsidRPr="00D02A03">
              <w:tab/>
              <w:t xml:space="preserve">Better statistics are therefore crucial to achieving better results and contributing to a better Europe, and greater efforts should be made to boost investments in official statistics at both European and national levels. This should provide guidance in priority policy areas and for capacity-building, in addition to current guidance and ongoing re-prioritisation. More specifically, action should be taken to tackle the most urgent statistical gaps, increase timeliness and support political priorities and economic policy coordination through the European Semester. </w:t>
            </w:r>
            <w:r w:rsidRPr="00D02A03">
              <w:rPr>
                <w:b/>
                <w:i/>
              </w:rPr>
              <w:t>Reporting should be established on the scope and extent of non-coverage of persons which are “overlooked” and not covered by statistics such as the homeless people.</w:t>
            </w:r>
            <w:r w:rsidRPr="00D02A03">
              <w:t xml:space="preserve"> The Commission (Eurostat) should also provide new population projections in close cooperation with the national statistical institutes to update the analysis of the economic and budgetary implications of population ageing </w:t>
            </w:r>
            <w:r w:rsidRPr="00D02A03">
              <w:rPr>
                <w:b/>
                <w:i/>
              </w:rPr>
              <w:t>and provide an accurate picture of the depopulation and population dispersion affecting many European regions and the additional costs they thus incur in providing public services for their citizens</w:t>
            </w:r>
            <w:r w:rsidRPr="00D02A03">
              <w:t>.</w:t>
            </w:r>
          </w:p>
        </w:tc>
      </w:tr>
    </w:tbl>
    <w:p w:rsidR="0038259F" w:rsidRPr="00D02A03" w:rsidRDefault="0038259F" w:rsidP="00CD1C37">
      <w:pPr>
        <w:rPr>
          <w:rStyle w:val="HideTWBExt"/>
          <w:noProof w:val="0"/>
        </w:rPr>
      </w:pPr>
      <w:r w:rsidRPr="00D02A03">
        <w:rPr>
          <w:rStyle w:val="HideTWBExt"/>
          <w:noProof w:val="0"/>
        </w:rPr>
        <w:t>&lt;/Amend&gt;</w:t>
      </w:r>
    </w:p>
    <w:p w:rsidR="0038259F" w:rsidRPr="00D02A03" w:rsidRDefault="0038259F" w:rsidP="00CD1C37">
      <w:pPr>
        <w:pStyle w:val="AMNumberTabs"/>
      </w:pPr>
      <w:r w:rsidRPr="00D02A03">
        <w:rPr>
          <w:rStyle w:val="HideTWBExt"/>
          <w:noProof w:val="0"/>
        </w:rPr>
        <w:t>&lt;Amend&gt;</w:t>
      </w:r>
      <w:r w:rsidRPr="00D02A03">
        <w:t xml:space="preserve">Amendment </w:t>
      </w:r>
      <w:r w:rsidRPr="00D02A03">
        <w:tab/>
      </w:r>
      <w:r w:rsidRPr="00D02A03">
        <w:tab/>
      </w:r>
      <w:r w:rsidRPr="00D02A03">
        <w:rPr>
          <w:rStyle w:val="HideTWBExt"/>
          <w:noProof w:val="0"/>
        </w:rPr>
        <w:t>&lt;NumAm&gt;</w:t>
      </w:r>
      <w:r w:rsidRPr="00D02A03">
        <w:rPr>
          <w:color w:val="000000"/>
        </w:rPr>
        <w:t>4</w:t>
      </w:r>
      <w:r w:rsidRPr="00D02A03">
        <w:rPr>
          <w:rStyle w:val="HideTWBExt"/>
          <w:noProof w:val="0"/>
        </w:rPr>
        <w:t>&lt;/NumAm&gt;</w:t>
      </w:r>
    </w:p>
    <w:p w:rsidR="0038259F" w:rsidRPr="00D02A03" w:rsidRDefault="0038259F" w:rsidP="00CD1C37">
      <w:pPr>
        <w:pStyle w:val="NormalBold12b"/>
      </w:pPr>
      <w:r w:rsidRPr="00D02A03">
        <w:rPr>
          <w:rStyle w:val="HideTWBExt"/>
          <w:noProof w:val="0"/>
        </w:rPr>
        <w:t>&lt;DocAmend&gt;</w:t>
      </w:r>
      <w:r w:rsidRPr="00D02A03">
        <w:t>Proposal for a regulation</w:t>
      </w:r>
      <w:r w:rsidRPr="00D02A03">
        <w:rPr>
          <w:rStyle w:val="HideTWBExt"/>
          <w:noProof w:val="0"/>
        </w:rPr>
        <w:t>&lt;/DocAmend&gt;</w:t>
      </w:r>
    </w:p>
    <w:p w:rsidR="0038259F" w:rsidRPr="00D02A03" w:rsidRDefault="0038259F" w:rsidP="00CD1C37">
      <w:pPr>
        <w:pStyle w:val="NormalBold"/>
      </w:pPr>
      <w:r w:rsidRPr="00D02A03">
        <w:rPr>
          <w:rStyle w:val="HideTWBExt"/>
          <w:noProof w:val="0"/>
        </w:rPr>
        <w:t>&lt;Article&gt;</w:t>
      </w:r>
      <w:r w:rsidRPr="00D02A03">
        <w:t>Recital 7 a (new)</w:t>
      </w:r>
      <w:r w:rsidRPr="00D02A03">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8259F" w:rsidRPr="00D02A03" w:rsidTr="00CD1C37">
        <w:trPr>
          <w:trHeight w:hRule="exact" w:val="240"/>
          <w:jc w:val="center"/>
        </w:trPr>
        <w:tc>
          <w:tcPr>
            <w:tcW w:w="9752" w:type="dxa"/>
            <w:gridSpan w:val="2"/>
          </w:tcPr>
          <w:p w:rsidR="0038259F" w:rsidRPr="00D02A03" w:rsidRDefault="0038259F" w:rsidP="00CD1C37"/>
        </w:tc>
      </w:tr>
      <w:tr w:rsidR="0038259F" w:rsidRPr="00D02A03" w:rsidTr="00CD1C37">
        <w:trPr>
          <w:trHeight w:val="240"/>
          <w:jc w:val="center"/>
        </w:trPr>
        <w:tc>
          <w:tcPr>
            <w:tcW w:w="4876" w:type="dxa"/>
          </w:tcPr>
          <w:p w:rsidR="0038259F" w:rsidRPr="00D02A03" w:rsidRDefault="0038259F" w:rsidP="00CD1C37">
            <w:pPr>
              <w:pStyle w:val="ColumnHeading"/>
            </w:pPr>
            <w:r w:rsidRPr="00D02A03">
              <w:t>Text proposed by the Commission</w:t>
            </w:r>
          </w:p>
        </w:tc>
        <w:tc>
          <w:tcPr>
            <w:tcW w:w="4876" w:type="dxa"/>
          </w:tcPr>
          <w:p w:rsidR="0038259F" w:rsidRPr="00D02A03" w:rsidRDefault="0038259F" w:rsidP="00CD1C37">
            <w:pPr>
              <w:pStyle w:val="ColumnHeading"/>
            </w:pPr>
            <w:r w:rsidRPr="00D02A03">
              <w:t>Amendment</w:t>
            </w:r>
          </w:p>
        </w:tc>
      </w:tr>
      <w:tr w:rsidR="0038259F" w:rsidRPr="00D02A03" w:rsidTr="00CD1C37">
        <w:trPr>
          <w:jc w:val="center"/>
        </w:trPr>
        <w:tc>
          <w:tcPr>
            <w:tcW w:w="4876" w:type="dxa"/>
          </w:tcPr>
          <w:p w:rsidR="0038259F" w:rsidRPr="00D02A03" w:rsidRDefault="0038259F" w:rsidP="00CD1C37">
            <w:pPr>
              <w:pStyle w:val="Normal6"/>
              <w:rPr>
                <w:b/>
                <w:bCs/>
                <w:i/>
                <w:iCs/>
              </w:rPr>
            </w:pPr>
          </w:p>
        </w:tc>
        <w:tc>
          <w:tcPr>
            <w:tcW w:w="4876" w:type="dxa"/>
          </w:tcPr>
          <w:p w:rsidR="0038259F" w:rsidRPr="00D02A03" w:rsidRDefault="0038259F" w:rsidP="00CD1C37">
            <w:pPr>
              <w:pStyle w:val="Normal6"/>
              <w:rPr>
                <w:rFonts w:eastAsiaTheme="minorHAnsi" w:cs="Consolas"/>
                <w:b/>
                <w:bCs/>
                <w:i/>
                <w:iCs/>
                <w:szCs w:val="23"/>
                <w:lang w:eastAsia="en-US" w:bidi="ar-SA"/>
              </w:rPr>
            </w:pPr>
            <w:r w:rsidRPr="00D02A03">
              <w:rPr>
                <w:b/>
                <w:bCs/>
                <w:i/>
                <w:iCs/>
                <w:szCs w:val="23"/>
              </w:rPr>
              <w:t>(7a)</w:t>
            </w:r>
            <w:r w:rsidRPr="00D02A03">
              <w:rPr>
                <w:b/>
                <w:bCs/>
                <w:i/>
                <w:iCs/>
                <w:szCs w:val="23"/>
              </w:rPr>
              <w:tab/>
              <w:t>It is particularly important to measure pockets of extreme unemployment such as extreme youth unemployment in cross-border regions;</w:t>
            </w:r>
          </w:p>
        </w:tc>
      </w:tr>
    </w:tbl>
    <w:p w:rsidR="0038259F" w:rsidRPr="00D02A03" w:rsidRDefault="0038259F" w:rsidP="00CD1C37">
      <w:r w:rsidRPr="00D02A03">
        <w:rPr>
          <w:rStyle w:val="HideTWBExt"/>
          <w:noProof w:val="0"/>
        </w:rPr>
        <w:t>&lt;/Amend&gt;</w:t>
      </w:r>
    </w:p>
    <w:p w:rsidR="0038259F" w:rsidRPr="00D02A03" w:rsidRDefault="0038259F" w:rsidP="00CD1C37">
      <w:pPr>
        <w:pStyle w:val="AMNumberTabs"/>
      </w:pPr>
      <w:r w:rsidRPr="00D02A03">
        <w:rPr>
          <w:rStyle w:val="HideTWBExt"/>
          <w:noProof w:val="0"/>
        </w:rPr>
        <w:t>&lt;Amend&gt;</w:t>
      </w:r>
      <w:r w:rsidRPr="00D02A03">
        <w:t xml:space="preserve">Amendment </w:t>
      </w:r>
      <w:r w:rsidRPr="00D02A03">
        <w:tab/>
      </w:r>
      <w:r w:rsidRPr="00D02A03">
        <w:tab/>
      </w:r>
      <w:r w:rsidRPr="00D02A03">
        <w:rPr>
          <w:rStyle w:val="HideTWBExt"/>
          <w:noProof w:val="0"/>
        </w:rPr>
        <w:t>&lt;NumAm&gt;</w:t>
      </w:r>
      <w:r w:rsidRPr="00D02A03">
        <w:rPr>
          <w:color w:val="000000"/>
        </w:rPr>
        <w:t>5</w:t>
      </w:r>
      <w:r w:rsidRPr="00D02A03">
        <w:rPr>
          <w:rStyle w:val="HideTWBExt"/>
          <w:noProof w:val="0"/>
        </w:rPr>
        <w:t>&lt;/NumAm&gt;</w:t>
      </w:r>
    </w:p>
    <w:p w:rsidR="0038259F" w:rsidRPr="00D02A03" w:rsidRDefault="0038259F" w:rsidP="00CD1C37">
      <w:pPr>
        <w:pStyle w:val="NormalBold12b"/>
      </w:pPr>
      <w:r w:rsidRPr="00D02A03">
        <w:rPr>
          <w:rStyle w:val="HideTWBExt"/>
          <w:noProof w:val="0"/>
        </w:rPr>
        <w:t>&lt;DocAmend&gt;</w:t>
      </w:r>
      <w:r w:rsidRPr="00D02A03">
        <w:t>Proposal for a regulation</w:t>
      </w:r>
      <w:r w:rsidRPr="00D02A03">
        <w:rPr>
          <w:rStyle w:val="HideTWBExt"/>
          <w:noProof w:val="0"/>
        </w:rPr>
        <w:t>&lt;/DocAmend&gt;</w:t>
      </w:r>
    </w:p>
    <w:p w:rsidR="0038259F" w:rsidRPr="00511EAB" w:rsidRDefault="0038259F" w:rsidP="00CD1C37">
      <w:pPr>
        <w:pStyle w:val="NormalBold"/>
        <w:rPr>
          <w:lang w:val="fr-FR"/>
        </w:rPr>
      </w:pPr>
      <w:r w:rsidRPr="00511EAB">
        <w:rPr>
          <w:rStyle w:val="HideTWBExt"/>
          <w:noProof w:val="0"/>
          <w:lang w:val="fr-FR"/>
        </w:rPr>
        <w:t>&lt;Article&gt;</w:t>
      </w:r>
      <w:r w:rsidRPr="00511EAB">
        <w:rPr>
          <w:lang w:val="fr-FR"/>
        </w:rPr>
        <w:t>Annex I – paragraph 1 – point -1 (new)</w:t>
      </w:r>
      <w:r w:rsidRPr="00511EAB">
        <w:rPr>
          <w:rStyle w:val="HideTWBExt"/>
          <w:noProof w:val="0"/>
          <w:lang w:val="fr-FR"/>
        </w:rPr>
        <w:t>&lt;/Article&gt;</w:t>
      </w:r>
    </w:p>
    <w:p w:rsidR="0038259F" w:rsidRPr="00511EAB" w:rsidRDefault="0038259F" w:rsidP="00CD1C37">
      <w:pPr>
        <w:rPr>
          <w:lang w:val="pt-PT"/>
        </w:rPr>
      </w:pPr>
      <w:r w:rsidRPr="00511EAB">
        <w:rPr>
          <w:rStyle w:val="HideTWBExt"/>
          <w:noProof w:val="0"/>
          <w:lang w:val="pt-PT"/>
        </w:rPr>
        <w:t>&lt;DocAmend2&gt;</w:t>
      </w:r>
      <w:r w:rsidRPr="00511EAB">
        <w:rPr>
          <w:lang w:val="pt-PT"/>
        </w:rPr>
        <w:t>Regulation (EU) No 99/2013</w:t>
      </w:r>
      <w:r w:rsidRPr="00511EAB">
        <w:rPr>
          <w:rStyle w:val="HideTWBExt"/>
          <w:noProof w:val="0"/>
          <w:lang w:val="pt-PT"/>
        </w:rPr>
        <w:t>&lt;/DocAmend2&gt;</w:t>
      </w:r>
    </w:p>
    <w:p w:rsidR="0038259F" w:rsidRPr="00511EAB" w:rsidRDefault="0038259F" w:rsidP="00CD1C37">
      <w:pPr>
        <w:rPr>
          <w:lang w:val="fr-FR"/>
        </w:rPr>
      </w:pPr>
      <w:r w:rsidRPr="00511EAB">
        <w:rPr>
          <w:rStyle w:val="HideTWBExt"/>
          <w:noProof w:val="0"/>
          <w:lang w:val="fr-FR"/>
        </w:rPr>
        <w:t>&lt;Article2&gt;</w:t>
      </w:r>
      <w:r w:rsidRPr="00511EAB">
        <w:rPr>
          <w:lang w:val="fr-FR"/>
        </w:rPr>
        <w:t>Annex I – introduction – paragraph 1</w:t>
      </w:r>
      <w:r w:rsidRPr="00511EAB">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8259F" w:rsidRPr="00E610FC" w:rsidTr="00CD1C37">
        <w:trPr>
          <w:trHeight w:hRule="exact" w:val="240"/>
          <w:jc w:val="center"/>
        </w:trPr>
        <w:tc>
          <w:tcPr>
            <w:tcW w:w="9752" w:type="dxa"/>
            <w:gridSpan w:val="2"/>
          </w:tcPr>
          <w:p w:rsidR="0038259F" w:rsidRPr="00511EAB" w:rsidRDefault="0038259F" w:rsidP="00CD1C37">
            <w:pPr>
              <w:rPr>
                <w:lang w:val="fr-FR"/>
              </w:rPr>
            </w:pPr>
          </w:p>
        </w:tc>
      </w:tr>
      <w:tr w:rsidR="0038259F" w:rsidRPr="00D02A03" w:rsidTr="00CD1C37">
        <w:trPr>
          <w:trHeight w:val="240"/>
          <w:jc w:val="center"/>
        </w:trPr>
        <w:tc>
          <w:tcPr>
            <w:tcW w:w="4876" w:type="dxa"/>
          </w:tcPr>
          <w:p w:rsidR="0038259F" w:rsidRPr="00D02A03" w:rsidRDefault="0038259F" w:rsidP="00CD1C37">
            <w:pPr>
              <w:pStyle w:val="ColumnHeading"/>
            </w:pPr>
            <w:r w:rsidRPr="00D02A03">
              <w:t>Present text</w:t>
            </w:r>
          </w:p>
        </w:tc>
        <w:tc>
          <w:tcPr>
            <w:tcW w:w="4876" w:type="dxa"/>
          </w:tcPr>
          <w:p w:rsidR="0038259F" w:rsidRPr="00D02A03" w:rsidRDefault="0038259F" w:rsidP="00CD1C37">
            <w:pPr>
              <w:pStyle w:val="ColumnHeading"/>
            </w:pPr>
            <w:r w:rsidRPr="00D02A03">
              <w:t>Amendment</w:t>
            </w:r>
          </w:p>
        </w:tc>
      </w:tr>
      <w:tr w:rsidR="0038259F" w:rsidRPr="00D02A03" w:rsidTr="00CD1C37">
        <w:trPr>
          <w:jc w:val="center"/>
        </w:trPr>
        <w:tc>
          <w:tcPr>
            <w:tcW w:w="4876" w:type="dxa"/>
          </w:tcPr>
          <w:p w:rsidR="0038259F" w:rsidRPr="00D02A03" w:rsidRDefault="0038259F" w:rsidP="00CD1C37">
            <w:pPr>
              <w:pStyle w:val="Normal6"/>
            </w:pPr>
          </w:p>
        </w:tc>
        <w:tc>
          <w:tcPr>
            <w:tcW w:w="4876" w:type="dxa"/>
          </w:tcPr>
          <w:p w:rsidR="0038259F" w:rsidRPr="00D02A03" w:rsidRDefault="0038259F" w:rsidP="00CD1C37">
            <w:pPr>
              <w:pStyle w:val="Normal6"/>
            </w:pPr>
            <w:r w:rsidRPr="00D02A03">
              <w:rPr>
                <w:b/>
                <w:i/>
              </w:rPr>
              <w:t>(1a)</w:t>
            </w:r>
            <w:r w:rsidRPr="00D02A03">
              <w:tab/>
            </w:r>
            <w:r w:rsidRPr="00D02A03">
              <w:rPr>
                <w:b/>
                <w:i/>
              </w:rPr>
              <w:t>The first paragraph of the introduction is amended as follows:</w:t>
            </w:r>
          </w:p>
        </w:tc>
      </w:tr>
      <w:tr w:rsidR="0038259F" w:rsidRPr="00D02A03" w:rsidTr="00CD1C37">
        <w:trPr>
          <w:jc w:val="center"/>
        </w:trPr>
        <w:tc>
          <w:tcPr>
            <w:tcW w:w="4876" w:type="dxa"/>
          </w:tcPr>
          <w:p w:rsidR="0038259F" w:rsidRPr="00D02A03" w:rsidRDefault="0038259F" w:rsidP="00CD1C37">
            <w:pPr>
              <w:pStyle w:val="Normal6"/>
            </w:pPr>
            <w:r w:rsidRPr="00D02A03">
              <w:t>“The implementation of Union policies requires high-quality, comparable and reliable statistical information about the economic, social and environmental situation in the Union and its components at national and regional level. European statistics are also indispensable for Europe, allowing the general public and European citizens to understand as well as to take part in the democratic process and debate about the present and future of the Union.”</w:t>
            </w:r>
          </w:p>
        </w:tc>
        <w:tc>
          <w:tcPr>
            <w:tcW w:w="4876" w:type="dxa"/>
          </w:tcPr>
          <w:p w:rsidR="0038259F" w:rsidRPr="00D02A03" w:rsidRDefault="0038259F" w:rsidP="00CD1C37">
            <w:pPr>
              <w:pStyle w:val="Normal6"/>
            </w:pPr>
            <w:r w:rsidRPr="00D02A03">
              <w:t>“The implementation of Union policies requires high-quality, comparable and reliable statistical information about the economic, social</w:t>
            </w:r>
            <w:r w:rsidRPr="00D02A03">
              <w:rPr>
                <w:b/>
                <w:i/>
              </w:rPr>
              <w:t>, territorial</w:t>
            </w:r>
            <w:r w:rsidRPr="00D02A03">
              <w:t xml:space="preserve"> and environmental situation in the Union and its components at national and regional level. European statistics are also indispensable for Europe, allowing the general public and European citizens to understand as well as to take part in the democratic process and debate about the present and future of the Union.”</w:t>
            </w:r>
          </w:p>
        </w:tc>
      </w:tr>
    </w:tbl>
    <w:p w:rsidR="0038259F" w:rsidRPr="00D02A03" w:rsidRDefault="0038259F" w:rsidP="00CD1C37">
      <w:pPr>
        <w:pStyle w:val="CrossRef"/>
      </w:pPr>
      <w:r w:rsidRPr="00D02A03">
        <w:t>(http://eur-lex.europa.eu/LexUriServ/LexUriServ.do?uri=OJ:L:2013:039:0012:0029:EN:PDF)</w:t>
      </w:r>
    </w:p>
    <w:p w:rsidR="0038259F" w:rsidRPr="00D02A03" w:rsidRDefault="0038259F" w:rsidP="00CD1C37">
      <w:pPr>
        <w:rPr>
          <w:rStyle w:val="HideTWBExt"/>
          <w:noProof w:val="0"/>
        </w:rPr>
      </w:pPr>
      <w:r w:rsidRPr="00D02A03">
        <w:rPr>
          <w:rStyle w:val="HideTWBExt"/>
          <w:noProof w:val="0"/>
        </w:rPr>
        <w:t>&lt;/Amend&gt;</w:t>
      </w:r>
    </w:p>
    <w:p w:rsidR="0038259F" w:rsidRPr="00D02A03" w:rsidRDefault="0038259F" w:rsidP="00CD1C37">
      <w:pPr>
        <w:pStyle w:val="AMNumberTabs"/>
      </w:pPr>
      <w:r w:rsidRPr="00D02A03">
        <w:rPr>
          <w:rStyle w:val="HideTWBExt"/>
          <w:noProof w:val="0"/>
        </w:rPr>
        <w:t>&lt;Amend&gt;</w:t>
      </w:r>
      <w:r w:rsidRPr="00D02A03">
        <w:t xml:space="preserve">Amendment </w:t>
      </w:r>
      <w:r w:rsidRPr="00D02A03">
        <w:tab/>
      </w:r>
      <w:r w:rsidRPr="00D02A03">
        <w:tab/>
      </w:r>
      <w:r w:rsidRPr="00D02A03">
        <w:rPr>
          <w:rStyle w:val="HideTWBExt"/>
          <w:noProof w:val="0"/>
        </w:rPr>
        <w:t>&lt;NumAm&gt;</w:t>
      </w:r>
      <w:r w:rsidRPr="00D02A03">
        <w:rPr>
          <w:color w:val="000000"/>
        </w:rPr>
        <w:t>6</w:t>
      </w:r>
      <w:r w:rsidRPr="00D02A03">
        <w:rPr>
          <w:rStyle w:val="HideTWBExt"/>
          <w:noProof w:val="0"/>
        </w:rPr>
        <w:t>&lt;/NumAm&gt;</w:t>
      </w:r>
    </w:p>
    <w:p w:rsidR="0038259F" w:rsidRPr="00D02A03" w:rsidRDefault="0038259F" w:rsidP="00CD1C37">
      <w:pPr>
        <w:pStyle w:val="NormalBold12b"/>
      </w:pPr>
      <w:r w:rsidRPr="00D02A03">
        <w:rPr>
          <w:rStyle w:val="HideTWBExt"/>
          <w:noProof w:val="0"/>
        </w:rPr>
        <w:t>&lt;DocAmend&gt;</w:t>
      </w:r>
      <w:r w:rsidRPr="00D02A03">
        <w:t>Proposal for a regulation</w:t>
      </w:r>
      <w:r w:rsidRPr="00D02A03">
        <w:rPr>
          <w:rStyle w:val="HideTWBExt"/>
          <w:noProof w:val="0"/>
        </w:rPr>
        <w:t>&lt;/DocAmend&gt;</w:t>
      </w:r>
    </w:p>
    <w:p w:rsidR="0038259F" w:rsidRPr="00D02A03" w:rsidRDefault="0038259F" w:rsidP="00CD1C37">
      <w:pPr>
        <w:pStyle w:val="NormalBold"/>
      </w:pPr>
      <w:r w:rsidRPr="00D02A03">
        <w:rPr>
          <w:rStyle w:val="HideTWBExt"/>
          <w:noProof w:val="0"/>
        </w:rPr>
        <w:t>&lt;Article&gt;</w:t>
      </w:r>
      <w:r w:rsidRPr="00D02A03">
        <w:t>Annex I – paragraph 1 – point -1 a (new)</w:t>
      </w:r>
      <w:r w:rsidRPr="00D02A03">
        <w:rPr>
          <w:rStyle w:val="HideTWBExt"/>
          <w:noProof w:val="0"/>
        </w:rPr>
        <w:t>&lt;/Article&gt;</w:t>
      </w:r>
    </w:p>
    <w:p w:rsidR="0038259F" w:rsidRPr="00D02A03" w:rsidRDefault="0038259F" w:rsidP="00CD1C37">
      <w:r w:rsidRPr="00D02A03">
        <w:rPr>
          <w:rStyle w:val="HideTWBExt"/>
          <w:noProof w:val="0"/>
        </w:rPr>
        <w:t>&lt;DocAmend2&gt;</w:t>
      </w:r>
      <w:r w:rsidRPr="00D02A03">
        <w:t>Regulation (EU) No 99/2013</w:t>
      </w:r>
      <w:r w:rsidRPr="00D02A03">
        <w:rPr>
          <w:rStyle w:val="HideTWBExt"/>
          <w:noProof w:val="0"/>
        </w:rPr>
        <w:t>&lt;/DocAmend2&gt;</w:t>
      </w:r>
    </w:p>
    <w:p w:rsidR="0038259F" w:rsidRPr="00D02A03" w:rsidRDefault="0038259F" w:rsidP="00CD1C37">
      <w:r w:rsidRPr="00D02A03">
        <w:rPr>
          <w:rStyle w:val="HideTWBExt"/>
          <w:noProof w:val="0"/>
        </w:rPr>
        <w:t>&lt;Article2&gt;</w:t>
      </w:r>
      <w:r w:rsidRPr="00D02A03">
        <w:t>Annex I – objectives – paragraph 2 – indent 1</w:t>
      </w:r>
      <w:r w:rsidRPr="00D02A03">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8259F" w:rsidRPr="00D02A03" w:rsidTr="00CD1C37">
        <w:trPr>
          <w:trHeight w:hRule="exact" w:val="240"/>
          <w:jc w:val="center"/>
        </w:trPr>
        <w:tc>
          <w:tcPr>
            <w:tcW w:w="9752" w:type="dxa"/>
            <w:gridSpan w:val="2"/>
          </w:tcPr>
          <w:p w:rsidR="0038259F" w:rsidRPr="00D02A03" w:rsidRDefault="0038259F" w:rsidP="00CD1C37"/>
        </w:tc>
      </w:tr>
      <w:tr w:rsidR="0038259F" w:rsidRPr="00D02A03" w:rsidTr="00CD1C37">
        <w:trPr>
          <w:trHeight w:val="240"/>
          <w:jc w:val="center"/>
        </w:trPr>
        <w:tc>
          <w:tcPr>
            <w:tcW w:w="4876" w:type="dxa"/>
          </w:tcPr>
          <w:p w:rsidR="0038259F" w:rsidRPr="00D02A03" w:rsidRDefault="0038259F" w:rsidP="00CD1C37">
            <w:pPr>
              <w:pStyle w:val="ColumnHeading"/>
            </w:pPr>
            <w:r w:rsidRPr="00D02A03">
              <w:t>Present text</w:t>
            </w:r>
          </w:p>
        </w:tc>
        <w:tc>
          <w:tcPr>
            <w:tcW w:w="4876" w:type="dxa"/>
          </w:tcPr>
          <w:p w:rsidR="0038259F" w:rsidRPr="00D02A03" w:rsidRDefault="0038259F" w:rsidP="00CD1C37">
            <w:pPr>
              <w:pStyle w:val="ColumnHeading"/>
            </w:pPr>
            <w:r w:rsidRPr="00D02A03">
              <w:t>Amendment</w:t>
            </w:r>
          </w:p>
        </w:tc>
      </w:tr>
      <w:tr w:rsidR="0038259F" w:rsidRPr="00D02A03" w:rsidTr="00CD1C37">
        <w:trPr>
          <w:jc w:val="center"/>
        </w:trPr>
        <w:tc>
          <w:tcPr>
            <w:tcW w:w="4876" w:type="dxa"/>
          </w:tcPr>
          <w:p w:rsidR="0038259F" w:rsidRPr="00D02A03" w:rsidRDefault="0038259F" w:rsidP="00CD1C37">
            <w:pPr>
              <w:pStyle w:val="Normal6"/>
            </w:pPr>
          </w:p>
        </w:tc>
        <w:tc>
          <w:tcPr>
            <w:tcW w:w="4876" w:type="dxa"/>
          </w:tcPr>
          <w:p w:rsidR="0038259F" w:rsidRPr="00D02A03" w:rsidRDefault="0038259F" w:rsidP="00CD1C37">
            <w:pPr>
              <w:pStyle w:val="Normal6"/>
            </w:pPr>
            <w:r w:rsidRPr="00D02A03">
              <w:rPr>
                <w:b/>
                <w:i/>
              </w:rPr>
              <w:t>(-1a)</w:t>
            </w:r>
            <w:r w:rsidRPr="00D02A03">
              <w:tab/>
            </w:r>
            <w:r w:rsidRPr="00D02A03">
              <w:rPr>
                <w:b/>
                <w:i/>
              </w:rPr>
              <w:t>Objective 1 is amended as follows:</w:t>
            </w:r>
          </w:p>
        </w:tc>
      </w:tr>
      <w:tr w:rsidR="0038259F" w:rsidRPr="00D02A03" w:rsidTr="00CD1C37">
        <w:trPr>
          <w:jc w:val="center"/>
        </w:trPr>
        <w:tc>
          <w:tcPr>
            <w:tcW w:w="4876" w:type="dxa"/>
          </w:tcPr>
          <w:p w:rsidR="0038259F" w:rsidRPr="00D02A03" w:rsidRDefault="0038259F" w:rsidP="00CD1C37">
            <w:pPr>
              <w:pStyle w:val="Normal6"/>
            </w:pPr>
            <w:r w:rsidRPr="00D02A03">
              <w:t>“— Objective 1: provide statistical information in a timely manner, to support the development, monitoring and evaluation of the policies of the Union properly reflecting priorities, while keeping a balance between economic, social and environmental fields and serving the needs of the wide range of users of European statistics, including other decision-makers, researchers, businesses and European citizens in general, in a cost-effective manner without unnecessary duplication of effort;”</w:t>
            </w:r>
          </w:p>
        </w:tc>
        <w:tc>
          <w:tcPr>
            <w:tcW w:w="4876" w:type="dxa"/>
          </w:tcPr>
          <w:p w:rsidR="0038259F" w:rsidRPr="00D02A03" w:rsidRDefault="0038259F" w:rsidP="00CD1C37">
            <w:pPr>
              <w:pStyle w:val="Normal6"/>
            </w:pPr>
            <w:r w:rsidRPr="00D02A03">
              <w:t>“— Objective 1: provide statistical information in a timely manner, to support the development, monitoring and evaluation of the policies of the Union properly reflecting priorities, while keeping a balance between economic, social</w:t>
            </w:r>
            <w:r w:rsidRPr="00D02A03">
              <w:rPr>
                <w:b/>
                <w:i/>
              </w:rPr>
              <w:t>, territorial</w:t>
            </w:r>
            <w:r w:rsidRPr="00D02A03">
              <w:t xml:space="preserve"> and environmental fields and serving the needs of the wide range of users of European statistics, including other decision-makers, researchers, businesses and European citizens in general, in a cost-effective manner without unnecessary duplication of effort;</w:t>
            </w:r>
          </w:p>
        </w:tc>
      </w:tr>
    </w:tbl>
    <w:p w:rsidR="0038259F" w:rsidRPr="00D02A03" w:rsidRDefault="0038259F" w:rsidP="00CD1C37">
      <w:pPr>
        <w:pStyle w:val="CrossRef"/>
      </w:pPr>
      <w:r w:rsidRPr="00D02A03">
        <w:t>(http://eur-lex.europa.eu/LexUriServ/LexUriServ.do?uri=OJ:L:2013:039:0012:0029:EN:PDF)</w:t>
      </w:r>
    </w:p>
    <w:p w:rsidR="0038259F" w:rsidRPr="00D02A03" w:rsidRDefault="0038259F" w:rsidP="00CD1C37">
      <w:r w:rsidRPr="00D02A03">
        <w:rPr>
          <w:rStyle w:val="HideTWBExt"/>
          <w:noProof w:val="0"/>
        </w:rPr>
        <w:t>&lt;/Amend&gt;</w:t>
      </w:r>
    </w:p>
    <w:p w:rsidR="0038259F" w:rsidRPr="00D02A03" w:rsidRDefault="0038259F" w:rsidP="00CD1C37">
      <w:pPr>
        <w:pStyle w:val="AMNumberTabs"/>
        <w:keepNext/>
      </w:pPr>
      <w:r w:rsidRPr="00D02A03">
        <w:rPr>
          <w:rStyle w:val="HideTWBExt"/>
          <w:b w:val="0"/>
          <w:noProof w:val="0"/>
        </w:rPr>
        <w:t>&lt;Amend&gt;</w:t>
      </w:r>
      <w:r w:rsidRPr="00D02A03">
        <w:t>Amendment</w:t>
      </w:r>
      <w:r w:rsidRPr="00D02A03">
        <w:tab/>
      </w:r>
      <w:r w:rsidRPr="00D02A03">
        <w:tab/>
      </w:r>
      <w:r w:rsidRPr="00D02A03">
        <w:rPr>
          <w:rStyle w:val="HideTWBExt"/>
          <w:b w:val="0"/>
          <w:noProof w:val="0"/>
        </w:rPr>
        <w:t>&lt;NumAm&gt;</w:t>
      </w:r>
      <w:r w:rsidRPr="00D02A03">
        <w:rPr>
          <w:color w:val="000000"/>
        </w:rPr>
        <w:t>7</w:t>
      </w:r>
      <w:r w:rsidRPr="00D02A03">
        <w:rPr>
          <w:rStyle w:val="HideTWBExt"/>
          <w:b w:val="0"/>
          <w:noProof w:val="0"/>
        </w:rPr>
        <w:t>&lt;/NumAm&gt;</w:t>
      </w:r>
    </w:p>
    <w:p w:rsidR="0038259F" w:rsidRPr="00D02A03" w:rsidRDefault="0038259F" w:rsidP="00CD1C37">
      <w:pPr>
        <w:pStyle w:val="NormalBold12b"/>
      </w:pPr>
      <w:r w:rsidRPr="00D02A03">
        <w:rPr>
          <w:rStyle w:val="HideTWBExt"/>
          <w:b w:val="0"/>
          <w:noProof w:val="0"/>
        </w:rPr>
        <w:t>&lt;DocAmend&gt;</w:t>
      </w:r>
      <w:r w:rsidRPr="00D02A03">
        <w:t>Proposal for a regulation</w:t>
      </w:r>
      <w:r w:rsidRPr="00D02A03">
        <w:rPr>
          <w:rStyle w:val="HideTWBExt"/>
          <w:b w:val="0"/>
          <w:noProof w:val="0"/>
        </w:rPr>
        <w:t>&lt;/DocAmend&gt;</w:t>
      </w:r>
    </w:p>
    <w:p w:rsidR="0038259F" w:rsidRPr="00511EAB" w:rsidRDefault="0038259F" w:rsidP="00CD1C37">
      <w:pPr>
        <w:pStyle w:val="NormalBold"/>
        <w:rPr>
          <w:lang w:val="fr-FR"/>
        </w:rPr>
      </w:pPr>
      <w:r w:rsidRPr="00511EAB">
        <w:rPr>
          <w:rStyle w:val="HideTWBExt"/>
          <w:noProof w:val="0"/>
          <w:lang w:val="fr-FR"/>
        </w:rPr>
        <w:t>&lt;Article&gt;</w:t>
      </w:r>
      <w:r w:rsidRPr="00511EAB">
        <w:rPr>
          <w:lang w:val="fr-FR"/>
        </w:rPr>
        <w:t>Annex I – paragraph 1 – point 1 – point -a (new)</w:t>
      </w:r>
      <w:r w:rsidRPr="00511EAB">
        <w:rPr>
          <w:rStyle w:val="HideTWBExt"/>
          <w:noProof w:val="0"/>
          <w:lang w:val="fr-FR"/>
        </w:rPr>
        <w:t>&lt;/Article&gt;</w:t>
      </w:r>
    </w:p>
    <w:p w:rsidR="0038259F" w:rsidRPr="00511EAB" w:rsidRDefault="0038259F" w:rsidP="00CD1C37">
      <w:pPr>
        <w:rPr>
          <w:lang w:val="pt-PT"/>
        </w:rPr>
      </w:pPr>
      <w:r w:rsidRPr="00511EAB">
        <w:rPr>
          <w:rStyle w:val="HideTWBExt"/>
          <w:noProof w:val="0"/>
          <w:lang w:val="pt-PT"/>
        </w:rPr>
        <w:t>&lt;DocAmend2&gt;</w:t>
      </w:r>
      <w:r w:rsidRPr="00511EAB">
        <w:rPr>
          <w:lang w:val="pt-PT"/>
        </w:rPr>
        <w:t>Regulation (EU) No 99/2013</w:t>
      </w:r>
      <w:r w:rsidRPr="00511EAB">
        <w:rPr>
          <w:rStyle w:val="HideTWBExt"/>
          <w:noProof w:val="0"/>
          <w:lang w:val="pt-PT"/>
        </w:rPr>
        <w:t>&lt;/DocAmend2&gt;</w:t>
      </w:r>
    </w:p>
    <w:p w:rsidR="0038259F" w:rsidRPr="00511EAB" w:rsidRDefault="0038259F" w:rsidP="00CD1C37">
      <w:pPr>
        <w:rPr>
          <w:lang w:val="fr-FR"/>
        </w:rPr>
      </w:pPr>
      <w:r w:rsidRPr="00511EAB">
        <w:rPr>
          <w:rStyle w:val="HideTWBExt"/>
          <w:noProof w:val="0"/>
          <w:lang w:val="fr-FR"/>
        </w:rPr>
        <w:t>&lt;Article2&gt;</w:t>
      </w:r>
      <w:r w:rsidRPr="00511EAB">
        <w:rPr>
          <w:lang w:val="fr-FR"/>
        </w:rPr>
        <w:t>Annex I – point I – point 1 – point 1.1 – paragraph 1</w:t>
      </w:r>
      <w:r w:rsidRPr="00511EAB">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8259F" w:rsidRPr="00E610FC" w:rsidTr="00CD1C37">
        <w:trPr>
          <w:jc w:val="center"/>
        </w:trPr>
        <w:tc>
          <w:tcPr>
            <w:tcW w:w="9752" w:type="dxa"/>
            <w:gridSpan w:val="2"/>
          </w:tcPr>
          <w:p w:rsidR="0038259F" w:rsidRPr="00511EAB" w:rsidRDefault="0038259F" w:rsidP="00CD1C37">
            <w:pPr>
              <w:keepNext/>
              <w:rPr>
                <w:lang w:val="fr-FR"/>
              </w:rPr>
            </w:pPr>
          </w:p>
        </w:tc>
      </w:tr>
      <w:tr w:rsidR="0038259F" w:rsidRPr="00D02A03" w:rsidTr="00CD1C37">
        <w:trPr>
          <w:jc w:val="center"/>
        </w:trPr>
        <w:tc>
          <w:tcPr>
            <w:tcW w:w="4876" w:type="dxa"/>
          </w:tcPr>
          <w:p w:rsidR="0038259F" w:rsidRPr="00D02A03" w:rsidRDefault="0038259F" w:rsidP="00CD1C37">
            <w:pPr>
              <w:pStyle w:val="ColumnHeading"/>
              <w:keepNext/>
            </w:pPr>
            <w:r w:rsidRPr="00D02A03">
              <w:t>Present text</w:t>
            </w:r>
            <w:bookmarkStart w:id="6" w:name="DocEPTmp2"/>
            <w:bookmarkEnd w:id="6"/>
          </w:p>
        </w:tc>
        <w:tc>
          <w:tcPr>
            <w:tcW w:w="4876" w:type="dxa"/>
          </w:tcPr>
          <w:p w:rsidR="0038259F" w:rsidRPr="00D02A03" w:rsidRDefault="0038259F" w:rsidP="00CD1C37">
            <w:pPr>
              <w:pStyle w:val="ColumnHeading"/>
              <w:keepNext/>
            </w:pPr>
            <w:r w:rsidRPr="00D02A03">
              <w:t>Amendment</w:t>
            </w:r>
          </w:p>
        </w:tc>
      </w:tr>
      <w:tr w:rsidR="0038259F" w:rsidRPr="00D02A03" w:rsidTr="00CD1C37">
        <w:trPr>
          <w:jc w:val="center"/>
        </w:trPr>
        <w:tc>
          <w:tcPr>
            <w:tcW w:w="4876" w:type="dxa"/>
          </w:tcPr>
          <w:p w:rsidR="0038259F" w:rsidRPr="00D02A03" w:rsidRDefault="0038259F" w:rsidP="00CD1C37">
            <w:pPr>
              <w:pStyle w:val="Normal6"/>
            </w:pPr>
          </w:p>
        </w:tc>
        <w:tc>
          <w:tcPr>
            <w:tcW w:w="4876" w:type="dxa"/>
          </w:tcPr>
          <w:p w:rsidR="0038259F" w:rsidRPr="00D02A03" w:rsidRDefault="0038259F" w:rsidP="00CD1C37">
            <w:pPr>
              <w:pStyle w:val="Normal6"/>
              <w:rPr>
                <w:b/>
                <w:i/>
              </w:rPr>
            </w:pPr>
            <w:r w:rsidRPr="00D02A03">
              <w:rPr>
                <w:b/>
                <w:i/>
              </w:rPr>
              <w:t xml:space="preserve">(-a) </w:t>
            </w:r>
            <w:r w:rsidRPr="00D02A03">
              <w:rPr>
                <w:b/>
                <w:i/>
              </w:rPr>
              <w:tab/>
              <w:t>In point 1.1, the first paragraph is replaced by the following:</w:t>
            </w:r>
          </w:p>
        </w:tc>
      </w:tr>
      <w:tr w:rsidR="0038259F" w:rsidRPr="00D02A03" w:rsidTr="00CD1C37">
        <w:trPr>
          <w:jc w:val="center"/>
        </w:trPr>
        <w:tc>
          <w:tcPr>
            <w:tcW w:w="4876" w:type="dxa"/>
          </w:tcPr>
          <w:p w:rsidR="0038259F" w:rsidRPr="00D02A03" w:rsidRDefault="0038259F" w:rsidP="00CD1C37">
            <w:pPr>
              <w:pStyle w:val="Normal6"/>
              <w:rPr>
                <w:sz w:val="22"/>
              </w:rPr>
            </w:pPr>
            <w:r w:rsidRPr="00D02A03">
              <w:rPr>
                <w:b/>
                <w:i/>
              </w:rPr>
              <w:t>The</w:t>
            </w:r>
            <w:r w:rsidRPr="00D02A03">
              <w:t xml:space="preserve"> endorsement of Europe 2020 by the European Council </w:t>
            </w:r>
            <w:r w:rsidRPr="00D02A03">
              <w:rPr>
                <w:b/>
                <w:i/>
              </w:rPr>
              <w:t>of</w:t>
            </w:r>
            <w:r w:rsidRPr="00D02A03">
              <w:t xml:space="preserve"> June 2010 has shaped to a large extent the strategic agenda for the Union and national policies in the years ahead. That agenda establishes a number of headline targets and flagship initiatives for which statistical indicators have to be delivered by the ESS in a number of areas (i.e. improving the conditions for innovation, research and development, promoting </w:t>
            </w:r>
            <w:r w:rsidRPr="00D02A03">
              <w:rPr>
                <w:b/>
                <w:i/>
              </w:rPr>
              <w:t>employment,</w:t>
            </w:r>
            <w:r w:rsidRPr="00D02A03">
              <w:t xml:space="preserve"> meeting </w:t>
            </w:r>
            <w:r w:rsidRPr="00D02A03">
              <w:rPr>
                <w:b/>
                <w:i/>
              </w:rPr>
              <w:t xml:space="preserve">Union </w:t>
            </w:r>
            <w:r w:rsidRPr="00D02A03">
              <w:t xml:space="preserve">climate change and energy objectives, resource efficiency, improving education levels, </w:t>
            </w:r>
            <w:r w:rsidRPr="00D02A03">
              <w:rPr>
                <w:b/>
                <w:i/>
              </w:rPr>
              <w:t>including</w:t>
            </w:r>
            <w:r w:rsidRPr="00D02A03">
              <w:t xml:space="preserve"> learning mobility, active and healthy ageing, and promoting social inclusion </w:t>
            </w:r>
            <w:r w:rsidRPr="00D02A03">
              <w:rPr>
                <w:b/>
                <w:i/>
              </w:rPr>
              <w:t xml:space="preserve">through the reduction of </w:t>
            </w:r>
            <w:r w:rsidRPr="00D02A03">
              <w:t>poverty).”</w:t>
            </w:r>
          </w:p>
        </w:tc>
        <w:tc>
          <w:tcPr>
            <w:tcW w:w="4876" w:type="dxa"/>
          </w:tcPr>
          <w:p w:rsidR="0038259F" w:rsidRPr="00D02A03" w:rsidRDefault="0038259F" w:rsidP="00CD1C37">
            <w:pPr>
              <w:pStyle w:val="Normal6"/>
              <w:rPr>
                <w:szCs w:val="24"/>
              </w:rPr>
            </w:pPr>
            <w:r w:rsidRPr="00D02A03">
              <w:t xml:space="preserve">Endorsement of </w:t>
            </w:r>
            <w:r w:rsidRPr="00D02A03">
              <w:rPr>
                <w:b/>
                <w:i/>
              </w:rPr>
              <w:t>the</w:t>
            </w:r>
            <w:r w:rsidRPr="00D02A03">
              <w:t xml:space="preserve"> Europe 2020 </w:t>
            </w:r>
            <w:r w:rsidRPr="00D02A03">
              <w:rPr>
                <w:b/>
                <w:i/>
              </w:rPr>
              <w:t>strategy for ‘smart, sustainable and inclusive’ growth</w:t>
            </w:r>
            <w:r w:rsidRPr="00D02A03">
              <w:t xml:space="preserve"> </w:t>
            </w:r>
            <w:r w:rsidRPr="00D02A03">
              <w:rPr>
                <w:b/>
                <w:i/>
              </w:rPr>
              <w:t xml:space="preserve">by </w:t>
            </w:r>
            <w:r w:rsidRPr="00D02A03">
              <w:t xml:space="preserve">the June 2010 European Council has shaped to a large extent the strategic agenda for the </w:t>
            </w:r>
            <w:r w:rsidRPr="00D02A03">
              <w:rPr>
                <w:b/>
                <w:i/>
              </w:rPr>
              <w:t>European</w:t>
            </w:r>
            <w:r w:rsidRPr="00D02A03">
              <w:t xml:space="preserve"> Union and national policies in the years ahead. That agenda establishes a number of headline targets and flagship initiatives for which statistical indicators have to be delivered by the ESS in a number of areas (i.e. improving the conditions for innovation, research and development, promoting </w:t>
            </w:r>
            <w:r w:rsidRPr="00D02A03">
              <w:rPr>
                <w:b/>
                <w:i/>
              </w:rPr>
              <w:t>decent jobs</w:t>
            </w:r>
            <w:r w:rsidRPr="00D02A03">
              <w:t xml:space="preserve">, promoting </w:t>
            </w:r>
            <w:r w:rsidRPr="00D02A03">
              <w:rPr>
                <w:b/>
                <w:i/>
              </w:rPr>
              <w:t>equality of treatment between women and men</w:t>
            </w:r>
            <w:r w:rsidRPr="00D02A03">
              <w:t xml:space="preserve"> meeting </w:t>
            </w:r>
            <w:r w:rsidRPr="00D02A03">
              <w:rPr>
                <w:b/>
                <w:i/>
              </w:rPr>
              <w:t>EU</w:t>
            </w:r>
            <w:r w:rsidRPr="00D02A03">
              <w:t xml:space="preserve"> climate change and energy objectives, resource efficiency, improving education levels, </w:t>
            </w:r>
            <w:r w:rsidRPr="00D02A03">
              <w:rPr>
                <w:b/>
                <w:i/>
              </w:rPr>
              <w:t xml:space="preserve">reducing early school leaving, increasing lifelong vocational training and </w:t>
            </w:r>
            <w:r w:rsidRPr="00D02A03">
              <w:t>learning mobility, active and healthy ageing, promoting social inclusion, and</w:t>
            </w:r>
            <w:r w:rsidRPr="00D02A03">
              <w:rPr>
                <w:b/>
                <w:i/>
              </w:rPr>
              <w:t xml:space="preserve"> reducing </w:t>
            </w:r>
            <w:r w:rsidRPr="00D02A03">
              <w:t>poverty</w:t>
            </w:r>
            <w:r w:rsidRPr="00D02A03">
              <w:rPr>
                <w:b/>
                <w:i/>
              </w:rPr>
              <w:t>, with a focus on vulnerable groups. Where appropriate, gender-disaggregated statistics are needed in order to understand what gender-based discrimination involves, with a focus on violence against women.”</w:t>
            </w:r>
          </w:p>
        </w:tc>
      </w:tr>
    </w:tbl>
    <w:p w:rsidR="0038259F" w:rsidRPr="00D02A03" w:rsidRDefault="0038259F" w:rsidP="00CD1C37">
      <w:pPr>
        <w:pStyle w:val="CrossRef"/>
      </w:pPr>
      <w:r w:rsidRPr="00D02A03">
        <w:t>(http://eur-lex.europa.eu/legal-content/FR/TXT/PDF/?uri=CELEX:32013R0099&amp;qid=1484042701710&amp;from=EN)</w:t>
      </w:r>
    </w:p>
    <w:p w:rsidR="0038259F" w:rsidRPr="00D02A03" w:rsidRDefault="0038259F" w:rsidP="00CD1C37">
      <w:pPr>
        <w:pStyle w:val="Olang"/>
      </w:pPr>
    </w:p>
    <w:p w:rsidR="0038259F" w:rsidRPr="00D02A03" w:rsidRDefault="0038259F" w:rsidP="00CD1C37">
      <w:bookmarkStart w:id="7" w:name="restart"/>
      <w:r w:rsidRPr="00D02A03">
        <w:rPr>
          <w:rStyle w:val="HideTWBExt"/>
          <w:noProof w:val="0"/>
        </w:rPr>
        <w:t>&lt;/Amend&gt;</w:t>
      </w:r>
      <w:bookmarkEnd w:id="7"/>
    </w:p>
    <w:p w:rsidR="0038259F" w:rsidRPr="00D02A03" w:rsidRDefault="0038259F" w:rsidP="00CD1C37">
      <w:pPr>
        <w:rPr>
          <w:rStyle w:val="HideTWBExt"/>
          <w:noProof w:val="0"/>
        </w:rPr>
      </w:pPr>
    </w:p>
    <w:p w:rsidR="0038259F" w:rsidRPr="00D02A03" w:rsidRDefault="0038259F" w:rsidP="00CD1C37">
      <w:pPr>
        <w:pStyle w:val="AMNumberTabs"/>
        <w:keepNext/>
      </w:pPr>
      <w:r w:rsidRPr="00D02A03">
        <w:rPr>
          <w:rStyle w:val="HideTWBExt"/>
          <w:b w:val="0"/>
          <w:noProof w:val="0"/>
        </w:rPr>
        <w:t>&lt;Amend&gt;</w:t>
      </w:r>
      <w:r w:rsidRPr="00D02A03">
        <w:t>Amendment</w:t>
      </w:r>
      <w:r w:rsidRPr="00D02A03">
        <w:tab/>
      </w:r>
      <w:r w:rsidRPr="00D02A03">
        <w:tab/>
      </w:r>
      <w:r w:rsidRPr="00D02A03">
        <w:rPr>
          <w:rStyle w:val="HideTWBExt"/>
          <w:b w:val="0"/>
          <w:noProof w:val="0"/>
        </w:rPr>
        <w:t>&lt;NumAm&gt;</w:t>
      </w:r>
      <w:r w:rsidRPr="00D02A03">
        <w:rPr>
          <w:color w:val="000000"/>
        </w:rPr>
        <w:t>8</w:t>
      </w:r>
      <w:r w:rsidRPr="00D02A03">
        <w:rPr>
          <w:rStyle w:val="HideTWBExt"/>
          <w:b w:val="0"/>
          <w:noProof w:val="0"/>
        </w:rPr>
        <w:t>&lt;/NumAm&gt;</w:t>
      </w:r>
    </w:p>
    <w:p w:rsidR="0038259F" w:rsidRPr="00D02A03" w:rsidRDefault="0038259F" w:rsidP="00CD1C37">
      <w:pPr>
        <w:pStyle w:val="NormalBold12b"/>
      </w:pPr>
      <w:r w:rsidRPr="00D02A03">
        <w:rPr>
          <w:rStyle w:val="HideTWBExt"/>
          <w:b w:val="0"/>
          <w:noProof w:val="0"/>
        </w:rPr>
        <w:t>&lt;DocAmend&gt;</w:t>
      </w:r>
      <w:r w:rsidRPr="00D02A03">
        <w:t>Proposal for a regulation</w:t>
      </w:r>
      <w:r w:rsidRPr="00D02A03">
        <w:rPr>
          <w:rStyle w:val="HideTWBExt"/>
          <w:b w:val="0"/>
          <w:noProof w:val="0"/>
        </w:rPr>
        <w:t>&lt;/DocAmend&gt;</w:t>
      </w:r>
    </w:p>
    <w:p w:rsidR="0038259F" w:rsidRPr="00511EAB" w:rsidRDefault="0038259F" w:rsidP="00CD1C37">
      <w:pPr>
        <w:pStyle w:val="NormalBold"/>
        <w:rPr>
          <w:lang w:val="fr-FR"/>
        </w:rPr>
      </w:pPr>
      <w:r w:rsidRPr="00511EAB">
        <w:rPr>
          <w:rStyle w:val="HideTWBExt"/>
          <w:noProof w:val="0"/>
          <w:lang w:val="fr-FR"/>
        </w:rPr>
        <w:t>&lt;Article&gt;</w:t>
      </w:r>
      <w:r w:rsidRPr="00511EAB">
        <w:rPr>
          <w:lang w:val="fr-FR"/>
        </w:rPr>
        <w:t>Annex I – paragraph 1 – point 1 – point a</w:t>
      </w:r>
      <w:r w:rsidRPr="00511EAB">
        <w:rPr>
          <w:rStyle w:val="HideTWBExt"/>
          <w:noProof w:val="0"/>
          <w:lang w:val="fr-FR"/>
        </w:rPr>
        <w:t>&lt;/Article&gt;</w:t>
      </w:r>
    </w:p>
    <w:p w:rsidR="0038259F" w:rsidRPr="00511EAB" w:rsidRDefault="0038259F" w:rsidP="00CD1C37">
      <w:pPr>
        <w:rPr>
          <w:lang w:val="pt-PT"/>
        </w:rPr>
      </w:pPr>
      <w:r w:rsidRPr="00511EAB">
        <w:rPr>
          <w:rStyle w:val="HideTWBExt"/>
          <w:noProof w:val="0"/>
          <w:lang w:val="pt-PT"/>
        </w:rPr>
        <w:t>&lt;DocAmend2&gt;</w:t>
      </w:r>
      <w:r w:rsidRPr="00511EAB">
        <w:rPr>
          <w:lang w:val="pt-PT"/>
        </w:rPr>
        <w:t>Regulation (EU) No 99/2013</w:t>
      </w:r>
      <w:r w:rsidRPr="00511EAB">
        <w:rPr>
          <w:rStyle w:val="HideTWBExt"/>
          <w:noProof w:val="0"/>
          <w:lang w:val="pt-PT"/>
        </w:rPr>
        <w:t>&lt;/DocAmend2&gt;</w:t>
      </w:r>
    </w:p>
    <w:p w:rsidR="0038259F" w:rsidRPr="00511EAB" w:rsidRDefault="0038259F" w:rsidP="00CD1C37">
      <w:pPr>
        <w:rPr>
          <w:lang w:val="fr-FR"/>
        </w:rPr>
      </w:pPr>
      <w:r w:rsidRPr="00511EAB">
        <w:rPr>
          <w:rStyle w:val="HideTWBExt"/>
          <w:noProof w:val="0"/>
          <w:lang w:val="fr-FR"/>
        </w:rPr>
        <w:t>&lt;Article2&gt;</w:t>
      </w:r>
      <w:r w:rsidRPr="00511EAB">
        <w:rPr>
          <w:lang w:val="fr-FR"/>
        </w:rPr>
        <w:t>Annex I – point I – point 1 – point 1.1 – objective 1.1.1 – paragraph 1</w:t>
      </w:r>
      <w:r w:rsidRPr="00511EAB">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8259F" w:rsidRPr="00E610FC" w:rsidTr="00CD1C37">
        <w:trPr>
          <w:jc w:val="center"/>
        </w:trPr>
        <w:tc>
          <w:tcPr>
            <w:tcW w:w="9752" w:type="dxa"/>
            <w:gridSpan w:val="2"/>
          </w:tcPr>
          <w:p w:rsidR="0038259F" w:rsidRPr="00511EAB" w:rsidRDefault="0038259F" w:rsidP="00CD1C37">
            <w:pPr>
              <w:keepNext/>
              <w:rPr>
                <w:lang w:val="fr-FR"/>
              </w:rPr>
            </w:pPr>
          </w:p>
        </w:tc>
      </w:tr>
      <w:tr w:rsidR="0038259F" w:rsidRPr="00D02A03" w:rsidTr="00CD1C37">
        <w:trPr>
          <w:jc w:val="center"/>
        </w:trPr>
        <w:tc>
          <w:tcPr>
            <w:tcW w:w="4876" w:type="dxa"/>
          </w:tcPr>
          <w:p w:rsidR="0038259F" w:rsidRPr="00D02A03" w:rsidRDefault="0038259F" w:rsidP="00CD1C37">
            <w:pPr>
              <w:pStyle w:val="ColumnHeading"/>
              <w:keepNext/>
            </w:pPr>
            <w:r w:rsidRPr="00D02A03">
              <w:t>Text proposed by the Commission</w:t>
            </w:r>
          </w:p>
        </w:tc>
        <w:tc>
          <w:tcPr>
            <w:tcW w:w="4876" w:type="dxa"/>
          </w:tcPr>
          <w:p w:rsidR="0038259F" w:rsidRPr="00D02A03" w:rsidRDefault="0038259F" w:rsidP="00CD1C37">
            <w:pPr>
              <w:pStyle w:val="ColumnHeading"/>
              <w:keepNext/>
            </w:pPr>
            <w:r w:rsidRPr="00D02A03">
              <w:t>Amendment</w:t>
            </w:r>
          </w:p>
        </w:tc>
      </w:tr>
      <w:tr w:rsidR="0038259F" w:rsidRPr="00D02A03" w:rsidTr="00CD1C37">
        <w:trPr>
          <w:jc w:val="center"/>
        </w:trPr>
        <w:tc>
          <w:tcPr>
            <w:tcW w:w="4876" w:type="dxa"/>
          </w:tcPr>
          <w:p w:rsidR="0038259F" w:rsidRPr="00D02A03" w:rsidRDefault="0038259F" w:rsidP="00CD1C37">
            <w:pPr>
              <w:pStyle w:val="Normal6"/>
              <w:rPr>
                <w:sz w:val="22"/>
              </w:rPr>
            </w:pPr>
            <w:r w:rsidRPr="00D02A03">
              <w:t>Provide high-quality statistical information, which</w:t>
            </w:r>
            <w:r w:rsidRPr="00D02A03">
              <w:rPr>
                <w:b/>
                <w:i/>
              </w:rPr>
              <w:t xml:space="preserve"> should</w:t>
            </w:r>
            <w:r w:rsidRPr="00D02A03">
              <w:t xml:space="preserve"> be available in a timely manner for the European Semester, to monitor the implementation of Europe 2020. New indicators shall, to the extent possible, be based on available statistical data.</w:t>
            </w:r>
          </w:p>
        </w:tc>
        <w:tc>
          <w:tcPr>
            <w:tcW w:w="4876" w:type="dxa"/>
          </w:tcPr>
          <w:p w:rsidR="0038259F" w:rsidRPr="00D02A03" w:rsidRDefault="0038259F" w:rsidP="00CD1C37">
            <w:pPr>
              <w:pStyle w:val="Normal6"/>
              <w:rPr>
                <w:szCs w:val="24"/>
              </w:rPr>
            </w:pPr>
            <w:r w:rsidRPr="00D02A03">
              <w:t xml:space="preserve">Provide high-quality </w:t>
            </w:r>
            <w:r w:rsidRPr="00D02A03">
              <w:rPr>
                <w:b/>
                <w:i/>
              </w:rPr>
              <w:t>reliable</w:t>
            </w:r>
            <w:r w:rsidRPr="00D02A03">
              <w:t xml:space="preserve"> statistical information, which </w:t>
            </w:r>
            <w:r w:rsidRPr="00D02A03">
              <w:rPr>
                <w:b/>
                <w:i/>
              </w:rPr>
              <w:t>must</w:t>
            </w:r>
            <w:r w:rsidRPr="00D02A03">
              <w:t xml:space="preserve"> be available in a timely manner for the European semester, </w:t>
            </w:r>
            <w:r w:rsidRPr="00D02A03">
              <w:rPr>
                <w:b/>
                <w:i/>
              </w:rPr>
              <w:t xml:space="preserve">with a view </w:t>
            </w:r>
            <w:r w:rsidRPr="00D02A03">
              <w:t xml:space="preserve">to monitor the implementation of </w:t>
            </w:r>
            <w:r w:rsidRPr="00D02A03">
              <w:rPr>
                <w:b/>
                <w:i/>
              </w:rPr>
              <w:t>the</w:t>
            </w:r>
            <w:r w:rsidRPr="00D02A03">
              <w:t xml:space="preserve"> Europe 2020 </w:t>
            </w:r>
            <w:r w:rsidRPr="00D02A03">
              <w:rPr>
                <w:b/>
                <w:i/>
              </w:rPr>
              <w:t>strategy</w:t>
            </w:r>
            <w:r w:rsidRPr="00D02A03">
              <w:t>. New indicators shall, to the extent possible, be based on available statistical data.</w:t>
            </w:r>
          </w:p>
        </w:tc>
      </w:tr>
    </w:tbl>
    <w:p w:rsidR="0038259F" w:rsidRPr="00D02A03" w:rsidRDefault="0038259F" w:rsidP="00CD1C37">
      <w:pPr>
        <w:pStyle w:val="CrossRef"/>
      </w:pPr>
      <w:r w:rsidRPr="00D02A03">
        <w:t>(http://eur-lex.europa.eu/legal-content/EN/TXT/PDF/?uri=CELEX:32013R0099&amp;from=EN)</w:t>
      </w:r>
    </w:p>
    <w:p w:rsidR="0038259F" w:rsidRPr="00D02A03" w:rsidRDefault="0038259F" w:rsidP="00CD1C37">
      <w:r w:rsidRPr="00D02A03">
        <w:rPr>
          <w:rStyle w:val="HideTWBExt"/>
          <w:noProof w:val="0"/>
        </w:rPr>
        <w:t>&lt;/Amend&gt;</w:t>
      </w:r>
    </w:p>
    <w:p w:rsidR="0038259F" w:rsidRPr="00D02A03" w:rsidRDefault="0038259F" w:rsidP="00CD1C37">
      <w:pPr>
        <w:pStyle w:val="AMNumberTabs"/>
        <w:keepNext/>
      </w:pPr>
      <w:r w:rsidRPr="00D02A03">
        <w:rPr>
          <w:rStyle w:val="HideTWBExt"/>
          <w:b w:val="0"/>
          <w:noProof w:val="0"/>
        </w:rPr>
        <w:t>&lt;Amend&gt;</w:t>
      </w:r>
      <w:r w:rsidRPr="00D02A03">
        <w:t>Amendment</w:t>
      </w:r>
      <w:r w:rsidRPr="00D02A03">
        <w:tab/>
      </w:r>
      <w:r w:rsidRPr="00D02A03">
        <w:tab/>
      </w:r>
      <w:r w:rsidRPr="00D02A03">
        <w:rPr>
          <w:rStyle w:val="HideTWBExt"/>
          <w:b w:val="0"/>
          <w:noProof w:val="0"/>
        </w:rPr>
        <w:t>&lt;NumAm&gt;</w:t>
      </w:r>
      <w:r w:rsidRPr="00D02A03">
        <w:rPr>
          <w:color w:val="000000"/>
        </w:rPr>
        <w:t>9</w:t>
      </w:r>
      <w:r w:rsidRPr="00D02A03">
        <w:rPr>
          <w:rStyle w:val="HideTWBExt"/>
          <w:b w:val="0"/>
          <w:noProof w:val="0"/>
        </w:rPr>
        <w:t>&lt;/NumAm&gt;</w:t>
      </w:r>
    </w:p>
    <w:p w:rsidR="0038259F" w:rsidRPr="00D02A03" w:rsidRDefault="0038259F" w:rsidP="00CD1C37">
      <w:pPr>
        <w:pStyle w:val="NormalBold12b"/>
      </w:pPr>
      <w:r w:rsidRPr="00D02A03">
        <w:rPr>
          <w:rStyle w:val="HideTWBExt"/>
          <w:b w:val="0"/>
          <w:noProof w:val="0"/>
        </w:rPr>
        <w:t>&lt;DocAmend&gt;</w:t>
      </w:r>
      <w:r w:rsidRPr="00D02A03">
        <w:t>Proposal for a regulation</w:t>
      </w:r>
      <w:r w:rsidRPr="00D02A03">
        <w:rPr>
          <w:rStyle w:val="HideTWBExt"/>
          <w:b w:val="0"/>
          <w:noProof w:val="0"/>
        </w:rPr>
        <w:t>&lt;/DocAmend&gt;</w:t>
      </w:r>
    </w:p>
    <w:p w:rsidR="0038259F" w:rsidRPr="00D02A03" w:rsidRDefault="0038259F" w:rsidP="00CD1C37">
      <w:pPr>
        <w:pStyle w:val="NormalBold"/>
      </w:pPr>
      <w:r w:rsidRPr="00D02A03">
        <w:rPr>
          <w:rStyle w:val="HideTWBExt"/>
          <w:noProof w:val="0"/>
        </w:rPr>
        <w:t>&lt;Article&gt;</w:t>
      </w:r>
      <w:r w:rsidRPr="00D02A03">
        <w:t>Annex I – paragraph 1 – point 1 – point a a (new)</w:t>
      </w:r>
      <w:r w:rsidRPr="00D02A03">
        <w:rPr>
          <w:rStyle w:val="HideTWBExt"/>
          <w:noProof w:val="0"/>
        </w:rPr>
        <w:t>&lt;/Article&gt;</w:t>
      </w:r>
    </w:p>
    <w:p w:rsidR="0038259F" w:rsidRPr="00D02A03" w:rsidRDefault="0038259F" w:rsidP="00CD1C37">
      <w:r w:rsidRPr="00D02A03">
        <w:rPr>
          <w:rStyle w:val="HideTWBExt"/>
          <w:noProof w:val="0"/>
        </w:rPr>
        <w:t>&lt;DocAmend2&gt;</w:t>
      </w:r>
      <w:r w:rsidRPr="00D02A03">
        <w:t>Regulation (EU) No 99/2013</w:t>
      </w:r>
      <w:r w:rsidRPr="00D02A03">
        <w:rPr>
          <w:rStyle w:val="HideTWBExt"/>
          <w:noProof w:val="0"/>
        </w:rPr>
        <w:t>&lt;/DocAmend2&gt;</w:t>
      </w:r>
    </w:p>
    <w:p w:rsidR="0038259F" w:rsidRPr="00D02A03" w:rsidRDefault="0038259F" w:rsidP="00CD1C37">
      <w:r w:rsidRPr="00D02A03">
        <w:rPr>
          <w:rStyle w:val="HideTWBExt"/>
          <w:noProof w:val="0"/>
        </w:rPr>
        <w:t>&lt;Article2&gt;</w:t>
      </w:r>
      <w:r w:rsidRPr="00D02A03">
        <w:t>Annex I – point I – point 1 – point 1.1 – objective 1.1.1 – paragraph 2</w:t>
      </w:r>
      <w:r w:rsidRPr="00D02A03">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8259F" w:rsidRPr="00D02A03" w:rsidTr="00CD1C37">
        <w:trPr>
          <w:jc w:val="center"/>
        </w:trPr>
        <w:tc>
          <w:tcPr>
            <w:tcW w:w="9752" w:type="dxa"/>
            <w:gridSpan w:val="2"/>
          </w:tcPr>
          <w:p w:rsidR="0038259F" w:rsidRPr="00D02A03" w:rsidRDefault="0038259F" w:rsidP="00CD1C37">
            <w:pPr>
              <w:keepNext/>
            </w:pPr>
          </w:p>
        </w:tc>
      </w:tr>
      <w:tr w:rsidR="0038259F" w:rsidRPr="00D02A03" w:rsidTr="00CD1C37">
        <w:trPr>
          <w:jc w:val="center"/>
        </w:trPr>
        <w:tc>
          <w:tcPr>
            <w:tcW w:w="4876" w:type="dxa"/>
          </w:tcPr>
          <w:p w:rsidR="0038259F" w:rsidRPr="00D02A03" w:rsidRDefault="0038259F" w:rsidP="00CD1C37">
            <w:pPr>
              <w:pStyle w:val="ColumnHeading"/>
              <w:keepNext/>
            </w:pPr>
            <w:r w:rsidRPr="00D02A03">
              <w:t>Present text</w:t>
            </w:r>
          </w:p>
        </w:tc>
        <w:tc>
          <w:tcPr>
            <w:tcW w:w="4876" w:type="dxa"/>
          </w:tcPr>
          <w:p w:rsidR="0038259F" w:rsidRPr="00D02A03" w:rsidRDefault="0038259F" w:rsidP="00CD1C37">
            <w:pPr>
              <w:pStyle w:val="ColumnHeading"/>
              <w:keepNext/>
            </w:pPr>
            <w:r w:rsidRPr="00D02A03">
              <w:t>Amendment</w:t>
            </w:r>
          </w:p>
        </w:tc>
      </w:tr>
      <w:tr w:rsidR="0038259F" w:rsidRPr="00D02A03" w:rsidTr="00CD1C37">
        <w:trPr>
          <w:jc w:val="center"/>
        </w:trPr>
        <w:tc>
          <w:tcPr>
            <w:tcW w:w="4876" w:type="dxa"/>
          </w:tcPr>
          <w:p w:rsidR="0038259F" w:rsidRPr="00D02A03" w:rsidRDefault="0038259F" w:rsidP="00CD1C37">
            <w:pPr>
              <w:pStyle w:val="Normal6"/>
              <w:rPr>
                <w:sz w:val="22"/>
              </w:rPr>
            </w:pPr>
          </w:p>
        </w:tc>
        <w:tc>
          <w:tcPr>
            <w:tcW w:w="4876" w:type="dxa"/>
          </w:tcPr>
          <w:p w:rsidR="0038259F" w:rsidRPr="00D02A03" w:rsidRDefault="0038259F" w:rsidP="00CD1C37">
            <w:pPr>
              <w:pStyle w:val="Normal6"/>
              <w:rPr>
                <w:b/>
                <w:i/>
                <w:szCs w:val="24"/>
              </w:rPr>
            </w:pPr>
            <w:r w:rsidRPr="00D02A03">
              <w:rPr>
                <w:b/>
                <w:i/>
              </w:rPr>
              <w:t>(aa)</w:t>
            </w:r>
            <w:r w:rsidRPr="00D02A03">
              <w:rPr>
                <w:b/>
                <w:i/>
              </w:rPr>
              <w:tab/>
              <w:t>In Objective 1.1.1, the second paragraph is replaced by the following:</w:t>
            </w:r>
          </w:p>
        </w:tc>
      </w:tr>
      <w:tr w:rsidR="0038259F" w:rsidRPr="00D02A03" w:rsidTr="00CD1C37">
        <w:trPr>
          <w:jc w:val="center"/>
        </w:trPr>
        <w:tc>
          <w:tcPr>
            <w:tcW w:w="4876" w:type="dxa"/>
          </w:tcPr>
          <w:p w:rsidR="0038259F" w:rsidRPr="00D02A03" w:rsidRDefault="0038259F" w:rsidP="00CD1C37">
            <w:pPr>
              <w:pStyle w:val="Normal6"/>
              <w:rPr>
                <w:b/>
                <w:i/>
              </w:rPr>
            </w:pPr>
            <w:r w:rsidRPr="00D02A03">
              <w:t xml:space="preserve">The objective will be implemented by </w:t>
            </w:r>
            <w:r w:rsidRPr="00D02A03">
              <w:rPr>
                <w:b/>
                <w:i/>
              </w:rPr>
              <w:t>the making available of:</w:t>
            </w:r>
          </w:p>
        </w:tc>
        <w:tc>
          <w:tcPr>
            <w:tcW w:w="4876" w:type="dxa"/>
          </w:tcPr>
          <w:p w:rsidR="0038259F" w:rsidRPr="00D02A03" w:rsidRDefault="0038259F" w:rsidP="00CD1C37">
            <w:pPr>
              <w:pStyle w:val="Normal6"/>
            </w:pPr>
            <w:r w:rsidRPr="00D02A03">
              <w:t>‘The objective will be implemented by:</w:t>
            </w:r>
          </w:p>
        </w:tc>
      </w:tr>
      <w:tr w:rsidR="0038259F" w:rsidRPr="00D02A03" w:rsidTr="00CD1C37">
        <w:trPr>
          <w:jc w:val="center"/>
        </w:trPr>
        <w:tc>
          <w:tcPr>
            <w:tcW w:w="4876" w:type="dxa"/>
          </w:tcPr>
          <w:p w:rsidR="0038259F" w:rsidRPr="00D02A03" w:rsidRDefault="0038259F" w:rsidP="00CD1C37">
            <w:pPr>
              <w:pStyle w:val="Normal6"/>
              <w:rPr>
                <w:sz w:val="22"/>
              </w:rPr>
            </w:pPr>
            <w:r w:rsidRPr="00D02A03">
              <w:t xml:space="preserve">– </w:t>
            </w:r>
            <w:r w:rsidRPr="00D02A03">
              <w:tab/>
              <w:t xml:space="preserve">updated headline target indicators for Europe 2020 (in the areas of employment, research and development, innovation, energy/climate change, education, environment, social protection, social inclusion and poverty) on the </w:t>
            </w:r>
            <w:r w:rsidRPr="00D02A03">
              <w:rPr>
                <w:b/>
                <w:i/>
              </w:rPr>
              <w:t>Commission</w:t>
            </w:r>
            <w:r w:rsidRPr="00D02A03">
              <w:t xml:space="preserve"> </w:t>
            </w:r>
            <w:r w:rsidRPr="00D02A03">
              <w:rPr>
                <w:b/>
                <w:i/>
              </w:rPr>
              <w:t>(Eurostat)</w:t>
            </w:r>
            <w:r w:rsidRPr="00D02A03">
              <w:t xml:space="preserve"> website;</w:t>
            </w:r>
          </w:p>
        </w:tc>
        <w:tc>
          <w:tcPr>
            <w:tcW w:w="4876" w:type="dxa"/>
          </w:tcPr>
          <w:p w:rsidR="0038259F" w:rsidRPr="00D02A03" w:rsidRDefault="0038259F" w:rsidP="00CD1C37">
            <w:pPr>
              <w:pStyle w:val="Normal6"/>
              <w:rPr>
                <w:b/>
                <w:i/>
              </w:rPr>
            </w:pPr>
            <w:r w:rsidRPr="00D02A03">
              <w:t xml:space="preserve">– </w:t>
            </w:r>
            <w:r w:rsidRPr="00D02A03">
              <w:tab/>
            </w:r>
            <w:r w:rsidRPr="00D02A03">
              <w:rPr>
                <w:b/>
                <w:i/>
              </w:rPr>
              <w:t>the making available of</w:t>
            </w:r>
            <w:r w:rsidRPr="00D02A03">
              <w:t xml:space="preserve"> updated headline target indicators for </w:t>
            </w:r>
            <w:r w:rsidRPr="00D02A03">
              <w:rPr>
                <w:b/>
                <w:i/>
              </w:rPr>
              <w:t>the</w:t>
            </w:r>
            <w:r w:rsidRPr="00D02A03">
              <w:t xml:space="preserve"> Europe 2020 </w:t>
            </w:r>
            <w:r w:rsidRPr="00D02A03">
              <w:rPr>
                <w:b/>
                <w:i/>
              </w:rPr>
              <w:t xml:space="preserve">strategy </w:t>
            </w:r>
            <w:r w:rsidRPr="00D02A03">
              <w:t xml:space="preserve">(in the areas of employment,   research and development, innovation, energy/climate change, education, environment, social protection, social inclusion and poverty </w:t>
            </w:r>
            <w:r w:rsidRPr="00D02A03">
              <w:rPr>
                <w:b/>
                <w:i/>
              </w:rPr>
              <w:t>reduction</w:t>
            </w:r>
            <w:r w:rsidRPr="00D02A03">
              <w:t xml:space="preserve">) on the </w:t>
            </w:r>
            <w:r w:rsidRPr="00D02A03">
              <w:rPr>
                <w:b/>
                <w:i/>
              </w:rPr>
              <w:t xml:space="preserve">Eurostat </w:t>
            </w:r>
            <w:r w:rsidRPr="00D02A03">
              <w:t xml:space="preserve">website, </w:t>
            </w:r>
            <w:r w:rsidRPr="00D02A03">
              <w:rPr>
                <w:b/>
                <w:i/>
              </w:rPr>
              <w:t>and also equality of treatment between women and men</w:t>
            </w:r>
          </w:p>
        </w:tc>
      </w:tr>
      <w:tr w:rsidR="0038259F" w:rsidRPr="00D02A03" w:rsidTr="00CD1C37">
        <w:trPr>
          <w:jc w:val="center"/>
        </w:trPr>
        <w:tc>
          <w:tcPr>
            <w:tcW w:w="4876" w:type="dxa"/>
          </w:tcPr>
          <w:p w:rsidR="0038259F" w:rsidRPr="00D02A03" w:rsidRDefault="0038259F" w:rsidP="00CD1C37">
            <w:pPr>
              <w:pStyle w:val="Normal6"/>
              <w:rPr>
                <w:sz w:val="22"/>
              </w:rPr>
            </w:pPr>
            <w:r w:rsidRPr="00D02A03">
              <w:t xml:space="preserve">– </w:t>
            </w:r>
            <w:r w:rsidRPr="00D02A03">
              <w:tab/>
              <w:t>Statistics to support the monitoring of the implementation of Europe 2020 flagship initiatives;</w:t>
            </w:r>
          </w:p>
        </w:tc>
        <w:tc>
          <w:tcPr>
            <w:tcW w:w="4876" w:type="dxa"/>
          </w:tcPr>
          <w:p w:rsidR="0038259F" w:rsidRPr="00D02A03" w:rsidRDefault="0038259F" w:rsidP="00CD1C37">
            <w:pPr>
              <w:pStyle w:val="Normal6"/>
              <w:rPr>
                <w:b/>
                <w:i/>
              </w:rPr>
            </w:pPr>
            <w:r w:rsidRPr="00D02A03">
              <w:t xml:space="preserve">– </w:t>
            </w:r>
            <w:r w:rsidRPr="00D02A03">
              <w:tab/>
            </w:r>
            <w:r w:rsidRPr="00D02A03">
              <w:rPr>
                <w:b/>
                <w:i/>
              </w:rPr>
              <w:t>the making available of</w:t>
            </w:r>
            <w:r w:rsidRPr="00D02A03">
              <w:t xml:space="preserve"> statistics to support the monitoring of the implementation of Europe 2020 flagship initiatives;</w:t>
            </w:r>
          </w:p>
        </w:tc>
      </w:tr>
      <w:tr w:rsidR="0038259F" w:rsidRPr="00D02A03" w:rsidTr="00CD1C37">
        <w:trPr>
          <w:jc w:val="center"/>
        </w:trPr>
        <w:tc>
          <w:tcPr>
            <w:tcW w:w="4876" w:type="dxa"/>
          </w:tcPr>
          <w:p w:rsidR="0038259F" w:rsidRPr="00D02A03" w:rsidRDefault="0038259F" w:rsidP="00CD1C37">
            <w:pPr>
              <w:pStyle w:val="Normal6"/>
              <w:rPr>
                <w:b/>
                <w:bCs/>
                <w:i/>
                <w:iCs/>
              </w:rPr>
            </w:pPr>
          </w:p>
        </w:tc>
        <w:tc>
          <w:tcPr>
            <w:tcW w:w="4876" w:type="dxa"/>
          </w:tcPr>
          <w:p w:rsidR="0038259F" w:rsidRPr="00D02A03" w:rsidRDefault="0038259F" w:rsidP="00CD1C37">
            <w:pPr>
              <w:pStyle w:val="Normal6"/>
              <w:rPr>
                <w:b/>
                <w:bCs/>
                <w:i/>
                <w:iCs/>
              </w:rPr>
            </w:pPr>
            <w:r w:rsidRPr="00D02A03">
              <w:rPr>
                <w:b/>
                <w:bCs/>
                <w:i/>
                <w:iCs/>
              </w:rPr>
              <w:t xml:space="preserve">– </w:t>
            </w:r>
            <w:r w:rsidRPr="00D02A03">
              <w:rPr>
                <w:b/>
                <w:bCs/>
                <w:i/>
                <w:iCs/>
              </w:rPr>
              <w:tab/>
              <w:t>the inclusion, in connection with new statistical products, under the United Nations’ Sustainable Development Goals strategy;</w:t>
            </w:r>
          </w:p>
        </w:tc>
      </w:tr>
      <w:tr w:rsidR="0038259F" w:rsidRPr="00D02A03" w:rsidTr="00CD1C37">
        <w:trPr>
          <w:jc w:val="center"/>
        </w:trPr>
        <w:tc>
          <w:tcPr>
            <w:tcW w:w="4876" w:type="dxa"/>
          </w:tcPr>
          <w:p w:rsidR="0038259F" w:rsidRPr="00D02A03" w:rsidRDefault="0038259F" w:rsidP="00CD1C37">
            <w:pPr>
              <w:pStyle w:val="Normal6"/>
              <w:rPr>
                <w:sz w:val="22"/>
              </w:rPr>
            </w:pPr>
            <w:r w:rsidRPr="00D02A03">
              <w:t xml:space="preserve">– </w:t>
            </w:r>
            <w:r w:rsidRPr="00D02A03">
              <w:tab/>
            </w:r>
            <w:r w:rsidRPr="00D02A03">
              <w:rPr>
                <w:b/>
                <w:i/>
              </w:rPr>
              <w:t>Additional</w:t>
            </w:r>
            <w:r w:rsidRPr="00D02A03">
              <w:t xml:space="preserve"> indicators as an input for the ex-ante and ex-post evaluations of the economic, social and environmental policies of the Union; and</w:t>
            </w:r>
          </w:p>
        </w:tc>
        <w:tc>
          <w:tcPr>
            <w:tcW w:w="4876" w:type="dxa"/>
          </w:tcPr>
          <w:p w:rsidR="0038259F" w:rsidRPr="00D02A03" w:rsidRDefault="0038259F" w:rsidP="00CD1C37">
            <w:pPr>
              <w:pStyle w:val="Normal6"/>
              <w:rPr>
                <w:b/>
                <w:i/>
              </w:rPr>
            </w:pPr>
            <w:r w:rsidRPr="00D02A03">
              <w:t xml:space="preserve">– </w:t>
            </w:r>
            <w:r w:rsidRPr="00D02A03">
              <w:tab/>
            </w:r>
            <w:r w:rsidRPr="00D02A03">
              <w:rPr>
                <w:b/>
                <w:i/>
              </w:rPr>
              <w:t>the making available of</w:t>
            </w:r>
            <w:r w:rsidRPr="00D02A03">
              <w:t xml:space="preserve"> </w:t>
            </w:r>
            <w:r w:rsidRPr="00D02A03">
              <w:rPr>
                <w:b/>
                <w:i/>
              </w:rPr>
              <w:t xml:space="preserve">additional </w:t>
            </w:r>
            <w:r w:rsidRPr="00D02A03">
              <w:t xml:space="preserve">indicators as an input for the ex-ante and ex-post evaluations of the economic, social, </w:t>
            </w:r>
            <w:r w:rsidRPr="00D02A03">
              <w:rPr>
                <w:b/>
                <w:i/>
              </w:rPr>
              <w:t xml:space="preserve">territorial </w:t>
            </w:r>
            <w:r w:rsidRPr="00D02A03">
              <w:t xml:space="preserve">and environmental policies of the Union </w:t>
            </w:r>
            <w:r w:rsidRPr="00D02A03">
              <w:rPr>
                <w:b/>
                <w:i/>
              </w:rPr>
              <w:t xml:space="preserve">as part of the Europe 2020 strategy </w:t>
            </w:r>
            <w:r w:rsidRPr="00D02A03">
              <w:rPr>
                <w:b/>
                <w:bCs/>
                <w:i/>
                <w:iCs/>
              </w:rPr>
              <w:t>regarding</w:t>
            </w:r>
            <w:r w:rsidRPr="00D02A03">
              <w:t xml:space="preserve"> </w:t>
            </w:r>
            <w:r w:rsidRPr="00D02A03">
              <w:rPr>
                <w:b/>
                <w:i/>
              </w:rPr>
              <w:t>targets related to  growth, employment, poverty reduction and social exclusion;</w:t>
            </w:r>
          </w:p>
        </w:tc>
      </w:tr>
      <w:tr w:rsidR="0038259F" w:rsidRPr="00D02A03" w:rsidTr="00CD1C37">
        <w:trPr>
          <w:jc w:val="center"/>
        </w:trPr>
        <w:tc>
          <w:tcPr>
            <w:tcW w:w="4876" w:type="dxa"/>
          </w:tcPr>
          <w:p w:rsidR="0038259F" w:rsidRPr="00D02A03" w:rsidRDefault="0038259F" w:rsidP="00CD1C37">
            <w:pPr>
              <w:pStyle w:val="Normal6"/>
              <w:rPr>
                <w:sz w:val="22"/>
              </w:rPr>
            </w:pPr>
            <w:r w:rsidRPr="00D02A03">
              <w:t xml:space="preserve">– </w:t>
            </w:r>
            <w:r w:rsidRPr="00D02A03">
              <w:tab/>
            </w:r>
            <w:r w:rsidRPr="00D02A03">
              <w:rPr>
                <w:b/>
                <w:i/>
              </w:rPr>
              <w:t>Employment</w:t>
            </w:r>
            <w:r w:rsidRPr="00D02A03">
              <w:t xml:space="preserve"> indicators distinguishing between part-time and full-time employment, as well as indicators on unemployment that take into account people in activation policies such as training.</w:t>
            </w:r>
          </w:p>
        </w:tc>
        <w:tc>
          <w:tcPr>
            <w:tcW w:w="4876" w:type="dxa"/>
          </w:tcPr>
          <w:p w:rsidR="0038259F" w:rsidRPr="00D02A03" w:rsidRDefault="0038259F" w:rsidP="00CD1C37">
            <w:pPr>
              <w:pStyle w:val="Normal6"/>
              <w:rPr>
                <w:sz w:val="22"/>
              </w:rPr>
            </w:pPr>
            <w:r w:rsidRPr="00D02A03">
              <w:t xml:space="preserve">– </w:t>
            </w:r>
            <w:r w:rsidRPr="00D02A03">
              <w:tab/>
            </w:r>
            <w:r w:rsidRPr="00D02A03">
              <w:rPr>
                <w:b/>
                <w:i/>
              </w:rPr>
              <w:t>the making available of</w:t>
            </w:r>
            <w:r w:rsidRPr="00D02A03">
              <w:t xml:space="preserve"> </w:t>
            </w:r>
            <w:r w:rsidRPr="00D02A03">
              <w:rPr>
                <w:b/>
                <w:i/>
              </w:rPr>
              <w:t xml:space="preserve">employment </w:t>
            </w:r>
            <w:r w:rsidRPr="00D02A03">
              <w:t xml:space="preserve">indicators distinguishing between part-time and full-time employment </w:t>
            </w:r>
            <w:r w:rsidRPr="00D02A03">
              <w:rPr>
                <w:b/>
                <w:i/>
              </w:rPr>
              <w:t xml:space="preserve">or other working time arrangements, </w:t>
            </w:r>
            <w:r w:rsidRPr="00D02A03">
              <w:t>as well as indicators on unemployment that take into account people in activation policies such as training.’</w:t>
            </w:r>
          </w:p>
        </w:tc>
      </w:tr>
    </w:tbl>
    <w:p w:rsidR="0038259F" w:rsidRPr="00D02A03" w:rsidRDefault="0038259F" w:rsidP="00CD1C37">
      <w:pPr>
        <w:pStyle w:val="CrossRef"/>
      </w:pPr>
      <w:r w:rsidRPr="00D02A03">
        <w:t>(http://eur-lex.europa.eu/legal-content/EN/TXT/PDF/?uri=CELEX:32013R0099&amp;from=EN)</w:t>
      </w:r>
    </w:p>
    <w:p w:rsidR="0038259F" w:rsidRPr="00D02A03" w:rsidRDefault="0038259F" w:rsidP="00CD1C37">
      <w:r w:rsidRPr="00D02A03">
        <w:rPr>
          <w:rStyle w:val="HideTWBExt"/>
          <w:noProof w:val="0"/>
        </w:rPr>
        <w:t>&lt;/Amend&gt;</w:t>
      </w:r>
    </w:p>
    <w:p w:rsidR="0038259F" w:rsidRPr="00D02A03" w:rsidRDefault="0038259F" w:rsidP="00CD1C37">
      <w:pPr>
        <w:pStyle w:val="AMNumberTabs"/>
      </w:pPr>
      <w:r w:rsidRPr="00D02A03">
        <w:rPr>
          <w:rStyle w:val="HideTWBExt"/>
          <w:noProof w:val="0"/>
        </w:rPr>
        <w:t>&lt;Amend&gt;</w:t>
      </w:r>
      <w:r w:rsidRPr="00D02A03">
        <w:t xml:space="preserve">Amendment </w:t>
      </w:r>
      <w:r w:rsidRPr="00D02A03">
        <w:tab/>
      </w:r>
      <w:r w:rsidRPr="00D02A03">
        <w:tab/>
      </w:r>
      <w:r w:rsidRPr="00D02A03">
        <w:rPr>
          <w:rStyle w:val="HideTWBExt"/>
          <w:noProof w:val="0"/>
        </w:rPr>
        <w:t>&lt;NumAm&gt;</w:t>
      </w:r>
      <w:r w:rsidRPr="00D02A03">
        <w:rPr>
          <w:color w:val="000000"/>
        </w:rPr>
        <w:t>10</w:t>
      </w:r>
      <w:r w:rsidRPr="00D02A03">
        <w:rPr>
          <w:rStyle w:val="HideTWBExt"/>
          <w:noProof w:val="0"/>
        </w:rPr>
        <w:t>&lt;/NumAm&gt;</w:t>
      </w:r>
    </w:p>
    <w:p w:rsidR="0038259F" w:rsidRPr="00D02A03" w:rsidRDefault="0038259F" w:rsidP="00CD1C37">
      <w:pPr>
        <w:pStyle w:val="NormalBold12b"/>
      </w:pPr>
      <w:r w:rsidRPr="00D02A03">
        <w:rPr>
          <w:rStyle w:val="HideTWBExt"/>
          <w:noProof w:val="0"/>
        </w:rPr>
        <w:t>&lt;DocAmend&gt;</w:t>
      </w:r>
      <w:r w:rsidRPr="00D02A03">
        <w:t>Proposal for a regulation</w:t>
      </w:r>
      <w:r w:rsidRPr="00D02A03">
        <w:rPr>
          <w:rStyle w:val="HideTWBExt"/>
          <w:noProof w:val="0"/>
        </w:rPr>
        <w:t>&lt;/DocAmend&gt;</w:t>
      </w:r>
    </w:p>
    <w:p w:rsidR="0038259F" w:rsidRPr="00511EAB" w:rsidRDefault="0038259F" w:rsidP="00CD1C37">
      <w:pPr>
        <w:pStyle w:val="NormalBold"/>
        <w:rPr>
          <w:lang w:val="fr-FR"/>
        </w:rPr>
      </w:pPr>
      <w:r w:rsidRPr="00511EAB">
        <w:rPr>
          <w:rStyle w:val="HideTWBExt"/>
          <w:noProof w:val="0"/>
          <w:lang w:val="fr-FR"/>
        </w:rPr>
        <w:t>&lt;Article&gt;</w:t>
      </w:r>
      <w:r w:rsidRPr="00511EAB">
        <w:rPr>
          <w:lang w:val="fr-FR"/>
        </w:rPr>
        <w:t>Annex I – paragraph 1 – point 1 – point a b (new)</w:t>
      </w:r>
      <w:r w:rsidRPr="00511EAB">
        <w:rPr>
          <w:rStyle w:val="HideTWBExt"/>
          <w:noProof w:val="0"/>
          <w:lang w:val="fr-FR"/>
        </w:rPr>
        <w:t>&lt;/Article&gt;</w:t>
      </w:r>
    </w:p>
    <w:p w:rsidR="0038259F" w:rsidRPr="00511EAB" w:rsidRDefault="0038259F" w:rsidP="00CD1C37">
      <w:pPr>
        <w:rPr>
          <w:lang w:val="pt-PT"/>
        </w:rPr>
      </w:pPr>
      <w:r w:rsidRPr="00511EAB">
        <w:rPr>
          <w:rStyle w:val="HideTWBExt"/>
          <w:noProof w:val="0"/>
          <w:lang w:val="pt-PT"/>
        </w:rPr>
        <w:t>&lt;DocAmend2&gt;</w:t>
      </w:r>
      <w:r w:rsidRPr="00511EAB">
        <w:rPr>
          <w:lang w:val="pt-PT"/>
        </w:rPr>
        <w:t>Regulation (EU) No 99/2013</w:t>
      </w:r>
      <w:r w:rsidRPr="00511EAB">
        <w:rPr>
          <w:rStyle w:val="HideTWBExt"/>
          <w:noProof w:val="0"/>
          <w:lang w:val="pt-PT"/>
        </w:rPr>
        <w:t>&lt;/DocAmend2&gt;</w:t>
      </w:r>
    </w:p>
    <w:p w:rsidR="0038259F" w:rsidRPr="00511EAB" w:rsidRDefault="0038259F" w:rsidP="00CD1C37">
      <w:pPr>
        <w:rPr>
          <w:lang w:val="fr-FR"/>
        </w:rPr>
      </w:pPr>
      <w:r w:rsidRPr="00511EAB">
        <w:rPr>
          <w:rStyle w:val="HideTWBExt"/>
          <w:noProof w:val="0"/>
          <w:lang w:val="fr-FR"/>
        </w:rPr>
        <w:t>&lt;Article2&gt;</w:t>
      </w:r>
      <w:r w:rsidRPr="00511EAB">
        <w:rPr>
          <w:lang w:val="fr-FR"/>
        </w:rPr>
        <w:t>Annex I – point I – point 1 – point 1.2 – paragraph 1</w:t>
      </w:r>
      <w:r w:rsidRPr="00511EAB">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8259F" w:rsidRPr="00E610FC" w:rsidTr="00CD1C37">
        <w:trPr>
          <w:trHeight w:hRule="exact" w:val="240"/>
          <w:jc w:val="center"/>
        </w:trPr>
        <w:tc>
          <w:tcPr>
            <w:tcW w:w="9752" w:type="dxa"/>
            <w:gridSpan w:val="2"/>
          </w:tcPr>
          <w:p w:rsidR="0038259F" w:rsidRPr="00511EAB" w:rsidRDefault="0038259F" w:rsidP="00CD1C37">
            <w:pPr>
              <w:rPr>
                <w:lang w:val="fr-FR"/>
              </w:rPr>
            </w:pPr>
          </w:p>
        </w:tc>
      </w:tr>
      <w:tr w:rsidR="0038259F" w:rsidRPr="00D02A03" w:rsidTr="00CD1C37">
        <w:trPr>
          <w:trHeight w:val="240"/>
          <w:jc w:val="center"/>
        </w:trPr>
        <w:tc>
          <w:tcPr>
            <w:tcW w:w="4876" w:type="dxa"/>
          </w:tcPr>
          <w:p w:rsidR="0038259F" w:rsidRPr="00D02A03" w:rsidRDefault="0038259F" w:rsidP="00CD1C37">
            <w:pPr>
              <w:pStyle w:val="ColumnHeading"/>
            </w:pPr>
            <w:r w:rsidRPr="00D02A03">
              <w:t>Present text</w:t>
            </w:r>
          </w:p>
        </w:tc>
        <w:tc>
          <w:tcPr>
            <w:tcW w:w="4876" w:type="dxa"/>
          </w:tcPr>
          <w:p w:rsidR="0038259F" w:rsidRPr="00D02A03" w:rsidRDefault="0038259F" w:rsidP="00CD1C37">
            <w:pPr>
              <w:pStyle w:val="ColumnHeading"/>
            </w:pPr>
            <w:r w:rsidRPr="00D02A03">
              <w:t>Amendment</w:t>
            </w:r>
          </w:p>
        </w:tc>
      </w:tr>
      <w:tr w:rsidR="0038259F" w:rsidRPr="00D02A03" w:rsidTr="00CD1C37">
        <w:trPr>
          <w:jc w:val="center"/>
        </w:trPr>
        <w:tc>
          <w:tcPr>
            <w:tcW w:w="4876" w:type="dxa"/>
          </w:tcPr>
          <w:p w:rsidR="0038259F" w:rsidRPr="00D02A03" w:rsidRDefault="0038259F" w:rsidP="00CD1C37">
            <w:pPr>
              <w:pStyle w:val="Normal6"/>
            </w:pPr>
          </w:p>
        </w:tc>
        <w:tc>
          <w:tcPr>
            <w:tcW w:w="4876" w:type="dxa"/>
          </w:tcPr>
          <w:p w:rsidR="0038259F" w:rsidRPr="00D02A03" w:rsidRDefault="0038259F" w:rsidP="00CD1C37">
            <w:pPr>
              <w:pStyle w:val="Normal6"/>
            </w:pPr>
            <w:r w:rsidRPr="00D02A03">
              <w:rPr>
                <w:b/>
                <w:i/>
              </w:rPr>
              <w:t>(ab)</w:t>
            </w:r>
            <w:r w:rsidRPr="00D02A03">
              <w:tab/>
            </w:r>
            <w:r w:rsidRPr="00D02A03">
              <w:rPr>
                <w:b/>
                <w:i/>
              </w:rPr>
              <w:t>In point 1.2., the first paragraph is replaced by the following:</w:t>
            </w:r>
          </w:p>
        </w:tc>
      </w:tr>
      <w:tr w:rsidR="0038259F" w:rsidRPr="00D02A03" w:rsidTr="00CD1C37">
        <w:trPr>
          <w:jc w:val="center"/>
        </w:trPr>
        <w:tc>
          <w:tcPr>
            <w:tcW w:w="4876" w:type="dxa"/>
          </w:tcPr>
          <w:p w:rsidR="0038259F" w:rsidRPr="00D02A03" w:rsidRDefault="0038259F" w:rsidP="00CD1C37">
            <w:pPr>
              <w:pStyle w:val="Normal6"/>
            </w:pPr>
            <w:r w:rsidRPr="00D02A03">
              <w:t xml:space="preserve">“The crisis </w:t>
            </w:r>
            <w:r w:rsidRPr="00D02A03">
              <w:rPr>
                <w:b/>
                <w:i/>
              </w:rPr>
              <w:t>and</w:t>
            </w:r>
            <w:r w:rsidRPr="00D02A03">
              <w:t xml:space="preserve"> the tensions in the financial markets have highlighted the need to strengthen the economic governance of the Union. </w:t>
            </w:r>
            <w:r w:rsidRPr="00D02A03">
              <w:rPr>
                <w:b/>
                <w:i/>
              </w:rPr>
              <w:t>Decisive</w:t>
            </w:r>
            <w:r w:rsidRPr="00D02A03">
              <w:t xml:space="preserve"> steps in economic governance and coordination </w:t>
            </w:r>
            <w:r w:rsidRPr="00D02A03">
              <w:rPr>
                <w:b/>
                <w:i/>
              </w:rPr>
              <w:t>have already been</w:t>
            </w:r>
            <w:r w:rsidRPr="00D02A03">
              <w:t xml:space="preserve"> taken by the Union, some of which will have major statistical implications, in addition to ongoing statistical activities.”</w:t>
            </w:r>
          </w:p>
        </w:tc>
        <w:tc>
          <w:tcPr>
            <w:tcW w:w="4876" w:type="dxa"/>
          </w:tcPr>
          <w:p w:rsidR="0038259F" w:rsidRPr="00D02A03" w:rsidRDefault="0038259F" w:rsidP="00CD1C37">
            <w:pPr>
              <w:pStyle w:val="Normal6"/>
            </w:pPr>
            <w:r w:rsidRPr="00D02A03">
              <w:t xml:space="preserve">“The crisis the tensions in the financial markets </w:t>
            </w:r>
            <w:r w:rsidRPr="00D02A03">
              <w:rPr>
                <w:b/>
                <w:i/>
              </w:rPr>
              <w:t>and the absence of a more integrated European institutional architecture</w:t>
            </w:r>
            <w:r w:rsidRPr="00D02A03">
              <w:t xml:space="preserve"> have highlighted the need to strengthen the economic governance of the Union. </w:t>
            </w:r>
            <w:r w:rsidRPr="00D02A03">
              <w:rPr>
                <w:b/>
                <w:i/>
              </w:rPr>
              <w:t>Further</w:t>
            </w:r>
            <w:r w:rsidRPr="00D02A03">
              <w:t xml:space="preserve"> steps in economic governance and coordination </w:t>
            </w:r>
            <w:r w:rsidRPr="00D02A03">
              <w:rPr>
                <w:b/>
                <w:i/>
              </w:rPr>
              <w:t>will be</w:t>
            </w:r>
            <w:r w:rsidRPr="00D02A03">
              <w:t xml:space="preserve"> taken by the Union, some of which will have major statistical implications, in addition to ongoing statistical activities.”</w:t>
            </w:r>
          </w:p>
        </w:tc>
      </w:tr>
    </w:tbl>
    <w:p w:rsidR="0038259F" w:rsidRPr="00D02A03" w:rsidRDefault="0038259F" w:rsidP="00CD1C37">
      <w:pPr>
        <w:pStyle w:val="CrossRef"/>
      </w:pPr>
      <w:r w:rsidRPr="00D02A03">
        <w:t>(http://eur-lex.europa.eu/LexUriServ/LexUriServ.do?uri=OJ:L:2013:039:0012:0029:EN:PDF)</w:t>
      </w:r>
    </w:p>
    <w:p w:rsidR="0038259F" w:rsidRPr="00D02A03" w:rsidRDefault="0038259F" w:rsidP="00CD1C37">
      <w:r w:rsidRPr="00D02A03">
        <w:rPr>
          <w:rStyle w:val="HideTWBExt"/>
          <w:noProof w:val="0"/>
        </w:rPr>
        <w:t>&lt;/Amend&gt;</w:t>
      </w:r>
    </w:p>
    <w:p w:rsidR="0038259F" w:rsidRPr="00D02A03" w:rsidRDefault="0038259F" w:rsidP="00CD1C37">
      <w:pPr>
        <w:pStyle w:val="AMNumberTabs"/>
      </w:pPr>
      <w:r w:rsidRPr="00D02A03">
        <w:rPr>
          <w:rStyle w:val="HideTWBExt"/>
          <w:noProof w:val="0"/>
        </w:rPr>
        <w:t>&lt;Amend&gt;</w:t>
      </w:r>
      <w:r w:rsidRPr="00D02A03">
        <w:t xml:space="preserve">Amendment </w:t>
      </w:r>
      <w:r w:rsidRPr="00D02A03">
        <w:tab/>
      </w:r>
      <w:r w:rsidRPr="00D02A03">
        <w:tab/>
      </w:r>
      <w:r w:rsidRPr="00D02A03">
        <w:rPr>
          <w:rStyle w:val="HideTWBExt"/>
          <w:noProof w:val="0"/>
        </w:rPr>
        <w:t>&lt;NumAm&gt;</w:t>
      </w:r>
      <w:r w:rsidRPr="00D02A03">
        <w:rPr>
          <w:color w:val="000000"/>
        </w:rPr>
        <w:t>11</w:t>
      </w:r>
      <w:r w:rsidRPr="00D02A03">
        <w:rPr>
          <w:rStyle w:val="HideTWBExt"/>
          <w:noProof w:val="0"/>
        </w:rPr>
        <w:t>&lt;/NumAm&gt;</w:t>
      </w:r>
    </w:p>
    <w:p w:rsidR="0038259F" w:rsidRPr="00D02A03" w:rsidRDefault="0038259F" w:rsidP="00CD1C37">
      <w:pPr>
        <w:pStyle w:val="NormalBold12b"/>
      </w:pPr>
      <w:r w:rsidRPr="00D02A03">
        <w:rPr>
          <w:rStyle w:val="HideTWBExt"/>
          <w:noProof w:val="0"/>
        </w:rPr>
        <w:t>&lt;DocAmend&gt;</w:t>
      </w:r>
      <w:r w:rsidRPr="00D02A03">
        <w:t>Proposal for a regulation</w:t>
      </w:r>
      <w:r w:rsidRPr="00D02A03">
        <w:rPr>
          <w:rStyle w:val="HideTWBExt"/>
          <w:noProof w:val="0"/>
        </w:rPr>
        <w:t>&lt;/DocAmend&gt;</w:t>
      </w:r>
    </w:p>
    <w:p w:rsidR="0038259F" w:rsidRPr="00511EAB" w:rsidRDefault="0038259F" w:rsidP="00CD1C37">
      <w:pPr>
        <w:pStyle w:val="NormalBold"/>
        <w:rPr>
          <w:lang w:val="fr-FR"/>
        </w:rPr>
      </w:pPr>
      <w:r w:rsidRPr="00511EAB">
        <w:rPr>
          <w:rStyle w:val="HideTWBExt"/>
          <w:noProof w:val="0"/>
          <w:lang w:val="fr-FR"/>
        </w:rPr>
        <w:t>&lt;Article&gt;</w:t>
      </w:r>
      <w:r w:rsidRPr="00511EAB">
        <w:rPr>
          <w:lang w:val="fr-FR"/>
        </w:rPr>
        <w:t>Annex I – paragraph 1 – point 1 – point a c (new)</w:t>
      </w:r>
      <w:r w:rsidRPr="00511EAB">
        <w:rPr>
          <w:rStyle w:val="HideTWBExt"/>
          <w:noProof w:val="0"/>
          <w:lang w:val="fr-FR"/>
        </w:rPr>
        <w:t>&lt;/Article&gt;</w:t>
      </w:r>
    </w:p>
    <w:p w:rsidR="0038259F" w:rsidRPr="00511EAB" w:rsidRDefault="0038259F" w:rsidP="00CD1C37">
      <w:pPr>
        <w:rPr>
          <w:lang w:val="pt-PT"/>
        </w:rPr>
      </w:pPr>
      <w:r w:rsidRPr="00511EAB">
        <w:rPr>
          <w:rStyle w:val="HideTWBExt"/>
          <w:noProof w:val="0"/>
          <w:lang w:val="pt-PT"/>
        </w:rPr>
        <w:t>&lt;DocAmend2&gt;</w:t>
      </w:r>
      <w:r w:rsidRPr="00511EAB">
        <w:rPr>
          <w:lang w:val="pt-PT"/>
        </w:rPr>
        <w:t>Regulation (EU) No 99/2013</w:t>
      </w:r>
      <w:r w:rsidRPr="00511EAB">
        <w:rPr>
          <w:rStyle w:val="HideTWBExt"/>
          <w:noProof w:val="0"/>
          <w:lang w:val="pt-PT"/>
        </w:rPr>
        <w:t>&lt;/DocAmend2&gt;</w:t>
      </w:r>
    </w:p>
    <w:p w:rsidR="0038259F" w:rsidRPr="00511EAB" w:rsidRDefault="0038259F" w:rsidP="00CD1C37">
      <w:pPr>
        <w:rPr>
          <w:lang w:val="fr-FR"/>
        </w:rPr>
      </w:pPr>
      <w:r w:rsidRPr="00511EAB">
        <w:rPr>
          <w:rStyle w:val="HideTWBExt"/>
          <w:noProof w:val="0"/>
          <w:lang w:val="fr-FR"/>
        </w:rPr>
        <w:t>&lt;Article2&gt;</w:t>
      </w:r>
      <w:r w:rsidRPr="00511EAB">
        <w:rPr>
          <w:lang w:val="fr-FR"/>
        </w:rPr>
        <w:t>Annex I – point I – point 1 – point 1.2 – point 1.2.1 – paragraph 3 –indent -1 (new)</w:t>
      </w:r>
      <w:r w:rsidRPr="00511EAB">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8259F" w:rsidRPr="00E610FC" w:rsidTr="00CD1C37">
        <w:trPr>
          <w:trHeight w:hRule="exact" w:val="240"/>
          <w:jc w:val="center"/>
        </w:trPr>
        <w:tc>
          <w:tcPr>
            <w:tcW w:w="9752" w:type="dxa"/>
            <w:gridSpan w:val="2"/>
          </w:tcPr>
          <w:p w:rsidR="0038259F" w:rsidRPr="00511EAB" w:rsidRDefault="0038259F" w:rsidP="00CD1C37">
            <w:pPr>
              <w:rPr>
                <w:lang w:val="fr-FR"/>
              </w:rPr>
            </w:pPr>
          </w:p>
        </w:tc>
      </w:tr>
      <w:tr w:rsidR="0038259F" w:rsidRPr="00D02A03" w:rsidTr="00CD1C37">
        <w:trPr>
          <w:trHeight w:val="240"/>
          <w:jc w:val="center"/>
        </w:trPr>
        <w:tc>
          <w:tcPr>
            <w:tcW w:w="4876" w:type="dxa"/>
          </w:tcPr>
          <w:p w:rsidR="0038259F" w:rsidRPr="00D02A03" w:rsidRDefault="0038259F" w:rsidP="00CD1C37">
            <w:pPr>
              <w:pStyle w:val="ColumnHeading"/>
            </w:pPr>
            <w:r w:rsidRPr="00D02A03">
              <w:t>Text proposed by the Commission</w:t>
            </w:r>
          </w:p>
        </w:tc>
        <w:tc>
          <w:tcPr>
            <w:tcW w:w="4876" w:type="dxa"/>
          </w:tcPr>
          <w:p w:rsidR="0038259F" w:rsidRPr="00D02A03" w:rsidRDefault="0038259F" w:rsidP="00CD1C37">
            <w:pPr>
              <w:pStyle w:val="ColumnHeading"/>
            </w:pPr>
            <w:r w:rsidRPr="00D02A03">
              <w:t>Amendment</w:t>
            </w:r>
          </w:p>
        </w:tc>
      </w:tr>
      <w:tr w:rsidR="0038259F" w:rsidRPr="00D02A03" w:rsidTr="00CD1C37">
        <w:trPr>
          <w:jc w:val="center"/>
        </w:trPr>
        <w:tc>
          <w:tcPr>
            <w:tcW w:w="4876" w:type="dxa"/>
          </w:tcPr>
          <w:p w:rsidR="0038259F" w:rsidRPr="00D02A03" w:rsidRDefault="0038259F" w:rsidP="00CD1C37">
            <w:pPr>
              <w:pStyle w:val="Normal6"/>
            </w:pPr>
          </w:p>
        </w:tc>
        <w:tc>
          <w:tcPr>
            <w:tcW w:w="4876" w:type="dxa"/>
          </w:tcPr>
          <w:p w:rsidR="0038259F" w:rsidRPr="00D02A03" w:rsidRDefault="0038259F" w:rsidP="00CD1C37">
            <w:pPr>
              <w:pStyle w:val="Normal6"/>
            </w:pPr>
            <w:r w:rsidRPr="00D02A03">
              <w:rPr>
                <w:b/>
                <w:i/>
              </w:rPr>
              <w:t>(bb)</w:t>
            </w:r>
            <w:r w:rsidRPr="00D02A03">
              <w:tab/>
            </w:r>
            <w:r w:rsidRPr="00D02A03">
              <w:rPr>
                <w:b/>
                <w:i/>
              </w:rPr>
              <w:t>In Objective 1.2.1., after the second paragraph, the following indent is inserted:</w:t>
            </w:r>
          </w:p>
        </w:tc>
      </w:tr>
      <w:tr w:rsidR="0038259F" w:rsidRPr="00D02A03" w:rsidTr="00CD1C37">
        <w:trPr>
          <w:jc w:val="center"/>
        </w:trPr>
        <w:tc>
          <w:tcPr>
            <w:tcW w:w="4876" w:type="dxa"/>
          </w:tcPr>
          <w:p w:rsidR="0038259F" w:rsidRPr="00D02A03" w:rsidRDefault="0038259F" w:rsidP="00CD1C37">
            <w:pPr>
              <w:pStyle w:val="Normal6"/>
            </w:pPr>
          </w:p>
        </w:tc>
        <w:tc>
          <w:tcPr>
            <w:tcW w:w="4876" w:type="dxa"/>
          </w:tcPr>
          <w:p w:rsidR="0038259F" w:rsidRPr="00D02A03" w:rsidRDefault="0038259F" w:rsidP="00CD1C37">
            <w:pPr>
              <w:pStyle w:val="Normal6"/>
            </w:pPr>
            <w:r w:rsidRPr="00D02A03">
              <w:rPr>
                <w:b/>
                <w:i/>
              </w:rPr>
              <w:t xml:space="preserve">- </w:t>
            </w:r>
            <w:r w:rsidRPr="00D02A03">
              <w:rPr>
                <w:b/>
                <w:i/>
              </w:rPr>
              <w:tab/>
              <w:t>“ providing statistical input for efficiently monitoring the economic inequalities that hamper the economic growth”;</w:t>
            </w:r>
          </w:p>
        </w:tc>
      </w:tr>
    </w:tbl>
    <w:p w:rsidR="0038259F" w:rsidRPr="00D02A03" w:rsidRDefault="0038259F" w:rsidP="00CD1C37">
      <w:r w:rsidRPr="00D02A03">
        <w:rPr>
          <w:rStyle w:val="HideTWBExt"/>
          <w:noProof w:val="0"/>
        </w:rPr>
        <w:t>&lt;/Amend&gt;</w:t>
      </w:r>
    </w:p>
    <w:p w:rsidR="0038259F" w:rsidRPr="00D02A03" w:rsidRDefault="0038259F" w:rsidP="00CD1C37"/>
    <w:p w:rsidR="0038259F" w:rsidRPr="00D02A03" w:rsidRDefault="0038259F" w:rsidP="00CD1C37">
      <w:pPr>
        <w:pStyle w:val="AMNumberTabs"/>
        <w:keepNext/>
      </w:pPr>
      <w:r w:rsidRPr="00D02A03">
        <w:rPr>
          <w:rStyle w:val="HideTWBExt"/>
          <w:b w:val="0"/>
          <w:noProof w:val="0"/>
        </w:rPr>
        <w:t>&lt;Amend&gt;</w:t>
      </w:r>
      <w:r w:rsidRPr="00D02A03">
        <w:t>Amendment</w:t>
      </w:r>
      <w:r w:rsidRPr="00D02A03">
        <w:tab/>
      </w:r>
      <w:r w:rsidRPr="00D02A03">
        <w:tab/>
      </w:r>
      <w:r w:rsidRPr="00D02A03">
        <w:rPr>
          <w:rStyle w:val="HideTWBExt"/>
          <w:b w:val="0"/>
          <w:noProof w:val="0"/>
        </w:rPr>
        <w:t>&lt;NumAm&gt;</w:t>
      </w:r>
      <w:r w:rsidRPr="00D02A03">
        <w:rPr>
          <w:color w:val="000000"/>
        </w:rPr>
        <w:t>12</w:t>
      </w:r>
      <w:r w:rsidRPr="00D02A03">
        <w:rPr>
          <w:rStyle w:val="HideTWBExt"/>
          <w:b w:val="0"/>
          <w:noProof w:val="0"/>
        </w:rPr>
        <w:t>&lt;/NumAm&gt;</w:t>
      </w:r>
    </w:p>
    <w:p w:rsidR="0038259F" w:rsidRPr="00D02A03" w:rsidRDefault="0038259F" w:rsidP="00CD1C37">
      <w:pPr>
        <w:pStyle w:val="NormalBold12b"/>
      </w:pPr>
      <w:r w:rsidRPr="00D02A03">
        <w:rPr>
          <w:rStyle w:val="HideTWBExt"/>
          <w:b w:val="0"/>
          <w:noProof w:val="0"/>
        </w:rPr>
        <w:t>&lt;DocAmend&gt;</w:t>
      </w:r>
      <w:r w:rsidRPr="00D02A03">
        <w:t>Proposal for a regulation</w:t>
      </w:r>
      <w:r w:rsidRPr="00D02A03">
        <w:rPr>
          <w:rStyle w:val="HideTWBExt"/>
          <w:b w:val="0"/>
          <w:noProof w:val="0"/>
        </w:rPr>
        <w:t>&lt;/DocAmend&gt;</w:t>
      </w:r>
    </w:p>
    <w:p w:rsidR="0038259F" w:rsidRPr="00D02A03" w:rsidRDefault="0038259F" w:rsidP="00CD1C37">
      <w:pPr>
        <w:pStyle w:val="NormalBold"/>
        <w:keepNext/>
      </w:pPr>
      <w:r w:rsidRPr="00D02A03">
        <w:rPr>
          <w:rStyle w:val="HideTWBExt"/>
          <w:b w:val="0"/>
          <w:noProof w:val="0"/>
        </w:rPr>
        <w:t>&lt;Article&gt;</w:t>
      </w:r>
      <w:r w:rsidRPr="00D02A03">
        <w:t>Annex I – paragraph 1 – point 1 – point b a (new)</w:t>
      </w:r>
      <w:r w:rsidRPr="00D02A03">
        <w:rPr>
          <w:rStyle w:val="HideTWBExt"/>
          <w:b w:val="0"/>
          <w:noProof w:val="0"/>
        </w:rPr>
        <w:t>&lt;/Article&gt;</w:t>
      </w:r>
    </w:p>
    <w:p w:rsidR="0038259F" w:rsidRPr="00D02A03" w:rsidRDefault="0038259F" w:rsidP="00CD1C37">
      <w:r w:rsidRPr="00D02A03">
        <w:rPr>
          <w:rStyle w:val="HideTWBExt"/>
          <w:noProof w:val="0"/>
        </w:rPr>
        <w:t>&lt;DocAmend2&gt;</w:t>
      </w:r>
      <w:r w:rsidRPr="00D02A03">
        <w:t>Regulation (EU) No 99/2013</w:t>
      </w:r>
      <w:r w:rsidRPr="00D02A03">
        <w:rPr>
          <w:rStyle w:val="HideTWBExt"/>
          <w:noProof w:val="0"/>
        </w:rPr>
        <w:t>&lt;/DocAmend2&gt;</w:t>
      </w:r>
    </w:p>
    <w:p w:rsidR="0038259F" w:rsidRPr="00D02A03" w:rsidRDefault="0038259F" w:rsidP="00CD1C37">
      <w:r w:rsidRPr="00D02A03">
        <w:rPr>
          <w:rStyle w:val="HideTWBExt"/>
          <w:noProof w:val="0"/>
        </w:rPr>
        <w:t>&lt;Article2&gt;</w:t>
      </w:r>
      <w:r w:rsidRPr="00D02A03">
        <w:t>Annex I – point I – point 1 – point 1.2 – point 1.2.1 – paragraph 3 – indent 3</w:t>
      </w:r>
      <w:r w:rsidRPr="00D02A03">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8259F" w:rsidRPr="00D02A03" w:rsidTr="00CD1C37">
        <w:trPr>
          <w:jc w:val="center"/>
        </w:trPr>
        <w:tc>
          <w:tcPr>
            <w:tcW w:w="9752" w:type="dxa"/>
            <w:gridSpan w:val="2"/>
          </w:tcPr>
          <w:p w:rsidR="0038259F" w:rsidRPr="00D02A03" w:rsidRDefault="0038259F" w:rsidP="00CD1C37">
            <w:pPr>
              <w:keepNext/>
            </w:pPr>
          </w:p>
        </w:tc>
      </w:tr>
      <w:tr w:rsidR="0038259F" w:rsidRPr="00D02A03" w:rsidTr="00CD1C37">
        <w:trPr>
          <w:jc w:val="center"/>
        </w:trPr>
        <w:tc>
          <w:tcPr>
            <w:tcW w:w="4876" w:type="dxa"/>
          </w:tcPr>
          <w:p w:rsidR="0038259F" w:rsidRPr="00D02A03" w:rsidRDefault="0038259F" w:rsidP="00CD1C37">
            <w:pPr>
              <w:pStyle w:val="ColumnHeading"/>
              <w:keepNext/>
            </w:pPr>
            <w:r w:rsidRPr="00D02A03">
              <w:t>Text proposed by the Commission</w:t>
            </w:r>
          </w:p>
        </w:tc>
        <w:tc>
          <w:tcPr>
            <w:tcW w:w="4876" w:type="dxa"/>
          </w:tcPr>
          <w:p w:rsidR="0038259F" w:rsidRPr="00D02A03" w:rsidRDefault="0038259F" w:rsidP="00CD1C37">
            <w:pPr>
              <w:pStyle w:val="ColumnHeading"/>
              <w:keepNext/>
            </w:pPr>
            <w:r w:rsidRPr="00D02A03">
              <w:t>Amendment</w:t>
            </w:r>
          </w:p>
        </w:tc>
      </w:tr>
      <w:tr w:rsidR="0038259F" w:rsidRPr="00D02A03" w:rsidTr="00CD1C37">
        <w:trPr>
          <w:jc w:val="center"/>
        </w:trPr>
        <w:tc>
          <w:tcPr>
            <w:tcW w:w="4876" w:type="dxa"/>
          </w:tcPr>
          <w:p w:rsidR="0038259F" w:rsidRPr="00D02A03" w:rsidRDefault="0038259F" w:rsidP="00CD1C37">
            <w:pPr>
              <w:pStyle w:val="Normal6"/>
              <w:rPr>
                <w:b/>
                <w:bCs/>
                <w:iCs/>
              </w:rPr>
            </w:pPr>
          </w:p>
        </w:tc>
        <w:tc>
          <w:tcPr>
            <w:tcW w:w="4876" w:type="dxa"/>
          </w:tcPr>
          <w:p w:rsidR="0038259F" w:rsidRPr="00D02A03" w:rsidRDefault="0038259F" w:rsidP="00CD1C37">
            <w:pPr>
              <w:pStyle w:val="Normal6"/>
              <w:rPr>
                <w:b/>
                <w:bCs/>
                <w:i/>
                <w:iCs/>
              </w:rPr>
            </w:pPr>
            <w:r w:rsidRPr="00D02A03">
              <w:rPr>
                <w:b/>
                <w:bCs/>
                <w:i/>
                <w:iCs/>
              </w:rPr>
              <w:t xml:space="preserve">(b a) </w:t>
            </w:r>
            <w:r w:rsidRPr="00D02A03">
              <w:rPr>
                <w:b/>
                <w:bCs/>
                <w:i/>
                <w:iCs/>
              </w:rPr>
              <w:tab/>
              <w:t>In objective 1.2.1 second paragraph, the third indent is replaced by the following:</w:t>
            </w:r>
          </w:p>
        </w:tc>
      </w:tr>
      <w:tr w:rsidR="0038259F" w:rsidRPr="00D02A03" w:rsidTr="00CD1C37">
        <w:trPr>
          <w:jc w:val="center"/>
        </w:trPr>
        <w:tc>
          <w:tcPr>
            <w:tcW w:w="4876" w:type="dxa"/>
          </w:tcPr>
          <w:p w:rsidR="0038259F" w:rsidRPr="00D02A03" w:rsidRDefault="0038259F" w:rsidP="00CD1C37">
            <w:pPr>
              <w:pStyle w:val="Normal6"/>
              <w:rPr>
                <w:sz w:val="22"/>
              </w:rPr>
            </w:pPr>
            <w:r w:rsidRPr="00D02A03">
              <w:t>–</w:t>
            </w:r>
            <w:r w:rsidRPr="00D02A03">
              <w:tab/>
              <w:t>developing and producing a set of indicators to measure competitiveness;</w:t>
            </w:r>
          </w:p>
        </w:tc>
        <w:tc>
          <w:tcPr>
            <w:tcW w:w="4876" w:type="dxa"/>
          </w:tcPr>
          <w:p w:rsidR="0038259F" w:rsidRPr="00D02A03" w:rsidRDefault="0038259F" w:rsidP="00CD1C37">
            <w:pPr>
              <w:pStyle w:val="Normal6"/>
              <w:rPr>
                <w:b/>
                <w:i/>
              </w:rPr>
            </w:pPr>
            <w:r w:rsidRPr="00D02A03">
              <w:t>–</w:t>
            </w:r>
            <w:r w:rsidRPr="00D02A03">
              <w:tab/>
              <w:t xml:space="preserve">developing and producing a set of indicators to measure competitiveness, </w:t>
            </w:r>
            <w:r w:rsidRPr="00D02A03">
              <w:rPr>
                <w:b/>
                <w:i/>
              </w:rPr>
              <w:t>productivity</w:t>
            </w:r>
            <w:r w:rsidRPr="00D02A03">
              <w:t xml:space="preserve"> </w:t>
            </w:r>
            <w:r w:rsidRPr="00D02A03">
              <w:rPr>
                <w:b/>
                <w:i/>
              </w:rPr>
              <w:t>as well as to measure its impact on employment rate, inequalities, working conditions and wage</w:t>
            </w:r>
            <w:r w:rsidRPr="00D02A03">
              <w:t>;</w:t>
            </w:r>
          </w:p>
        </w:tc>
      </w:tr>
      <w:tr w:rsidR="0038259F" w:rsidRPr="00D02A03" w:rsidTr="00CD1C37">
        <w:trPr>
          <w:jc w:val="center"/>
        </w:trPr>
        <w:tc>
          <w:tcPr>
            <w:tcW w:w="4876" w:type="dxa"/>
          </w:tcPr>
          <w:p w:rsidR="0038259F" w:rsidRPr="00D02A03" w:rsidRDefault="0038259F" w:rsidP="00CD1C37">
            <w:pPr>
              <w:pStyle w:val="Normal6"/>
              <w:rPr>
                <w:b/>
                <w:bCs/>
                <w:i/>
                <w:iCs/>
              </w:rPr>
            </w:pPr>
          </w:p>
        </w:tc>
        <w:tc>
          <w:tcPr>
            <w:tcW w:w="4876" w:type="dxa"/>
          </w:tcPr>
          <w:p w:rsidR="0038259F" w:rsidRPr="00D02A03" w:rsidRDefault="0038259F" w:rsidP="00CD1C37">
            <w:pPr>
              <w:pStyle w:val="Normal6"/>
              <w:rPr>
                <w:b/>
                <w:bCs/>
                <w:i/>
                <w:iCs/>
              </w:rPr>
            </w:pPr>
            <w:r w:rsidRPr="00D02A03">
              <w:rPr>
                <w:b/>
                <w:bCs/>
                <w:i/>
                <w:iCs/>
              </w:rPr>
              <w:t xml:space="preserve">– </w:t>
            </w:r>
            <w:r w:rsidRPr="00D02A03">
              <w:rPr>
                <w:b/>
                <w:bCs/>
                <w:i/>
                <w:iCs/>
              </w:rPr>
              <w:tab/>
              <w:t>providing statistical input for an enhanced Stability and Growth Pact specifically aimed at the production and provision of high-quality statistics on government deficit and debt, and developing indicators to assess the types of investment carried out and the quality thereof in terms of sustainability and impact on growth.</w:t>
            </w:r>
          </w:p>
        </w:tc>
      </w:tr>
    </w:tbl>
    <w:p w:rsidR="0038259F" w:rsidRPr="00D02A03" w:rsidRDefault="0038259F" w:rsidP="00CD1C37">
      <w:pPr>
        <w:rPr>
          <w:i/>
        </w:rPr>
      </w:pPr>
      <w:r w:rsidRPr="00D02A03">
        <w:rPr>
          <w:i/>
        </w:rPr>
        <w:t>(http://eur-lex.europa.eu/legal-content/EN/TXT/PDF/?uri=CELEX:32013R0099&amp;from=FR)</w:t>
      </w:r>
    </w:p>
    <w:p w:rsidR="0038259F" w:rsidRPr="00D02A03" w:rsidRDefault="0038259F" w:rsidP="00CD1C37">
      <w:pPr>
        <w:rPr>
          <w:rStyle w:val="HideTWBExt"/>
          <w:noProof w:val="0"/>
        </w:rPr>
      </w:pPr>
    </w:p>
    <w:p w:rsidR="0038259F" w:rsidRPr="00D02A03" w:rsidRDefault="0038259F" w:rsidP="00CD1C37">
      <w:r w:rsidRPr="00D02A03">
        <w:rPr>
          <w:rStyle w:val="HideTWBExt"/>
          <w:noProof w:val="0"/>
        </w:rPr>
        <w:t>&lt;/Amend&gt;</w:t>
      </w:r>
    </w:p>
    <w:p w:rsidR="0038259F" w:rsidRPr="00D02A03" w:rsidRDefault="0038259F" w:rsidP="00CD1C37">
      <w:pPr>
        <w:pStyle w:val="AMNumberTabs"/>
        <w:keepNext/>
      </w:pPr>
      <w:r w:rsidRPr="00D02A03">
        <w:rPr>
          <w:rStyle w:val="HideTWBExt"/>
          <w:b w:val="0"/>
          <w:noProof w:val="0"/>
        </w:rPr>
        <w:t>&lt;Amend&gt;</w:t>
      </w:r>
      <w:r w:rsidRPr="00D02A03">
        <w:t>Amendment</w:t>
      </w:r>
      <w:r w:rsidRPr="00D02A03">
        <w:tab/>
      </w:r>
      <w:r w:rsidRPr="00D02A03">
        <w:tab/>
      </w:r>
      <w:r w:rsidRPr="00D02A03">
        <w:rPr>
          <w:rStyle w:val="HideTWBExt"/>
          <w:b w:val="0"/>
          <w:noProof w:val="0"/>
        </w:rPr>
        <w:t>&lt;NumAm&gt;</w:t>
      </w:r>
      <w:r w:rsidRPr="00D02A03">
        <w:rPr>
          <w:color w:val="000000"/>
        </w:rPr>
        <w:t>13</w:t>
      </w:r>
      <w:r w:rsidRPr="00D02A03">
        <w:rPr>
          <w:rStyle w:val="HideTWBExt"/>
          <w:b w:val="0"/>
          <w:noProof w:val="0"/>
        </w:rPr>
        <w:t>&lt;/NumAm&gt;</w:t>
      </w:r>
    </w:p>
    <w:p w:rsidR="0038259F" w:rsidRPr="00D02A03" w:rsidRDefault="0038259F" w:rsidP="00CD1C37">
      <w:pPr>
        <w:pStyle w:val="NormalBold12b"/>
        <w:keepNext/>
      </w:pPr>
      <w:r w:rsidRPr="00D02A03">
        <w:rPr>
          <w:rStyle w:val="HideTWBExt"/>
          <w:b w:val="0"/>
          <w:noProof w:val="0"/>
        </w:rPr>
        <w:t>&lt;DocAmend&gt;</w:t>
      </w:r>
      <w:r w:rsidRPr="00D02A03">
        <w:t>Proposal for a regulation</w:t>
      </w:r>
      <w:r w:rsidRPr="00D02A03">
        <w:rPr>
          <w:rStyle w:val="HideTWBExt"/>
          <w:b w:val="0"/>
          <w:noProof w:val="0"/>
        </w:rPr>
        <w:t>&lt;/DocAmend&gt;</w:t>
      </w:r>
    </w:p>
    <w:p w:rsidR="0038259F" w:rsidRPr="00511EAB" w:rsidRDefault="0038259F" w:rsidP="00CD1C37">
      <w:pPr>
        <w:pStyle w:val="NormalBold"/>
        <w:rPr>
          <w:lang w:val="fr-FR"/>
        </w:rPr>
      </w:pPr>
      <w:r w:rsidRPr="00511EAB">
        <w:rPr>
          <w:rStyle w:val="HideTWBExt"/>
          <w:b w:val="0"/>
          <w:noProof w:val="0"/>
          <w:lang w:val="fr-FR"/>
        </w:rPr>
        <w:t>&lt;Article&gt;</w:t>
      </w:r>
      <w:r w:rsidRPr="00511EAB">
        <w:rPr>
          <w:lang w:val="fr-FR"/>
        </w:rPr>
        <w:t>Annex I – paragraph 1 – point 1 – point b b (new)</w:t>
      </w:r>
      <w:r w:rsidRPr="00511EAB">
        <w:rPr>
          <w:rStyle w:val="HideTWBExt"/>
          <w:b w:val="0"/>
          <w:noProof w:val="0"/>
          <w:lang w:val="fr-FR"/>
        </w:rPr>
        <w:t>&lt;/Article&gt;</w:t>
      </w:r>
    </w:p>
    <w:p w:rsidR="0038259F" w:rsidRPr="00511EAB" w:rsidRDefault="0038259F" w:rsidP="00CD1C37">
      <w:pPr>
        <w:keepNext/>
        <w:rPr>
          <w:lang w:val="pt-PT"/>
        </w:rPr>
      </w:pPr>
      <w:r w:rsidRPr="00511EAB">
        <w:rPr>
          <w:rStyle w:val="HideTWBExt"/>
          <w:noProof w:val="0"/>
          <w:lang w:val="pt-PT"/>
        </w:rPr>
        <w:t>&lt;DocAmend2&gt;</w:t>
      </w:r>
      <w:r w:rsidRPr="00511EAB">
        <w:rPr>
          <w:lang w:val="pt-PT"/>
        </w:rPr>
        <w:t>Regulation (EU) No 99/2013</w:t>
      </w:r>
      <w:r w:rsidRPr="00511EAB">
        <w:rPr>
          <w:rStyle w:val="HideTWBExt"/>
          <w:noProof w:val="0"/>
          <w:lang w:val="pt-PT"/>
        </w:rPr>
        <w:t>&lt;/DocAmend2&gt;</w:t>
      </w:r>
    </w:p>
    <w:p w:rsidR="0038259F" w:rsidRPr="00511EAB" w:rsidRDefault="0038259F" w:rsidP="00CD1C37">
      <w:pPr>
        <w:rPr>
          <w:lang w:val="fr-FR"/>
        </w:rPr>
      </w:pPr>
      <w:r w:rsidRPr="00511EAB">
        <w:rPr>
          <w:rStyle w:val="HideTWBExt"/>
          <w:noProof w:val="0"/>
          <w:lang w:val="fr-FR"/>
        </w:rPr>
        <w:t>&lt;Article2&gt;</w:t>
      </w:r>
      <w:r w:rsidRPr="00511EAB">
        <w:rPr>
          <w:lang w:val="fr-FR"/>
        </w:rPr>
        <w:t>Annex I – point I – point 1 – point 1.2 – point 1.3.1 – paragraph 2</w:t>
      </w:r>
      <w:r w:rsidRPr="00511EAB">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8259F" w:rsidRPr="00E610FC" w:rsidTr="00CD1C37">
        <w:trPr>
          <w:jc w:val="center"/>
        </w:trPr>
        <w:tc>
          <w:tcPr>
            <w:tcW w:w="9752" w:type="dxa"/>
            <w:gridSpan w:val="2"/>
          </w:tcPr>
          <w:p w:rsidR="0038259F" w:rsidRPr="00511EAB" w:rsidRDefault="0038259F" w:rsidP="00CD1C37">
            <w:pPr>
              <w:keepNext/>
              <w:rPr>
                <w:lang w:val="fr-FR"/>
              </w:rPr>
            </w:pPr>
          </w:p>
        </w:tc>
      </w:tr>
      <w:tr w:rsidR="0038259F" w:rsidRPr="00D02A03" w:rsidTr="00CD1C37">
        <w:trPr>
          <w:jc w:val="center"/>
        </w:trPr>
        <w:tc>
          <w:tcPr>
            <w:tcW w:w="4876" w:type="dxa"/>
            <w:hideMark/>
          </w:tcPr>
          <w:p w:rsidR="0038259F" w:rsidRPr="00D02A03" w:rsidRDefault="0038259F" w:rsidP="00CD1C37">
            <w:pPr>
              <w:pStyle w:val="ColumnHeading"/>
              <w:keepNext/>
            </w:pPr>
            <w:r w:rsidRPr="00D02A03">
              <w:t>Present text</w:t>
            </w:r>
          </w:p>
        </w:tc>
        <w:tc>
          <w:tcPr>
            <w:tcW w:w="4876" w:type="dxa"/>
            <w:hideMark/>
          </w:tcPr>
          <w:p w:rsidR="0038259F" w:rsidRPr="00D02A03" w:rsidRDefault="0038259F" w:rsidP="00CD1C37">
            <w:pPr>
              <w:pStyle w:val="ColumnHeading"/>
              <w:keepNext/>
            </w:pPr>
            <w:r w:rsidRPr="00D02A03">
              <w:t>Amendment</w:t>
            </w:r>
          </w:p>
        </w:tc>
      </w:tr>
      <w:tr w:rsidR="0038259F" w:rsidRPr="00D02A03" w:rsidTr="00CD1C37">
        <w:trPr>
          <w:jc w:val="center"/>
        </w:trPr>
        <w:tc>
          <w:tcPr>
            <w:tcW w:w="4876" w:type="dxa"/>
          </w:tcPr>
          <w:p w:rsidR="0038259F" w:rsidRPr="00D02A03" w:rsidRDefault="0038259F" w:rsidP="00CD1C37">
            <w:pPr>
              <w:pStyle w:val="Normal6"/>
            </w:pPr>
          </w:p>
        </w:tc>
        <w:tc>
          <w:tcPr>
            <w:tcW w:w="4876" w:type="dxa"/>
            <w:hideMark/>
          </w:tcPr>
          <w:p w:rsidR="0038259F" w:rsidRPr="00D02A03" w:rsidRDefault="0038259F" w:rsidP="00CD1C37">
            <w:pPr>
              <w:pStyle w:val="Normal6"/>
              <w:rPr>
                <w:szCs w:val="24"/>
              </w:rPr>
            </w:pPr>
            <w:r w:rsidRPr="00D02A03">
              <w:rPr>
                <w:b/>
                <w:i/>
              </w:rPr>
              <w:t>(bb)</w:t>
            </w:r>
            <w:r w:rsidRPr="00D02A03">
              <w:tab/>
            </w:r>
            <w:r w:rsidRPr="00D02A03">
              <w:rPr>
                <w:b/>
                <w:i/>
              </w:rPr>
              <w:t>In Objective 1.3.1, the second paragraph is replaced by the following:</w:t>
            </w:r>
          </w:p>
        </w:tc>
      </w:tr>
      <w:tr w:rsidR="0038259F" w:rsidRPr="00D02A03" w:rsidTr="00CD1C37">
        <w:trPr>
          <w:jc w:val="center"/>
        </w:trPr>
        <w:tc>
          <w:tcPr>
            <w:tcW w:w="4876" w:type="dxa"/>
            <w:hideMark/>
          </w:tcPr>
          <w:p w:rsidR="0038259F" w:rsidRPr="00D02A03" w:rsidRDefault="0038259F" w:rsidP="00CD1C37">
            <w:pPr>
              <w:pStyle w:val="Normal6"/>
            </w:pPr>
            <w:r w:rsidRPr="00D02A03">
              <w:t xml:space="preserve">“Enhance the indicators and statistical information available on economic globalisation and global value chains for </w:t>
            </w:r>
            <w:r w:rsidRPr="00D02A03">
              <w:rPr>
                <w:b/>
                <w:i/>
              </w:rPr>
              <w:t>Union</w:t>
            </w:r>
            <w:r w:rsidRPr="00D02A03">
              <w:t xml:space="preserve"> decision-makers and the public at large.”</w:t>
            </w:r>
          </w:p>
        </w:tc>
        <w:tc>
          <w:tcPr>
            <w:tcW w:w="4876" w:type="dxa"/>
            <w:hideMark/>
          </w:tcPr>
          <w:p w:rsidR="0038259F" w:rsidRPr="00D02A03" w:rsidRDefault="0038259F" w:rsidP="00CD1C37">
            <w:pPr>
              <w:pStyle w:val="Normal6"/>
              <w:rPr>
                <w:szCs w:val="24"/>
              </w:rPr>
            </w:pPr>
            <w:r w:rsidRPr="00D02A03">
              <w:t xml:space="preserve">“Enhance the indicators and statistical information available on economic globalisation and global value chains for </w:t>
            </w:r>
            <w:r w:rsidRPr="00D02A03">
              <w:rPr>
                <w:b/>
                <w:i/>
              </w:rPr>
              <w:t>EU</w:t>
            </w:r>
            <w:r w:rsidRPr="00D02A03">
              <w:t xml:space="preserve"> decision-makers and the public at large</w:t>
            </w:r>
            <w:r w:rsidRPr="00D02A03">
              <w:rPr>
                <w:b/>
                <w:i/>
              </w:rPr>
              <w:t>. That information should make for a better understanding of the economic, social and environmental impact of globalisation</w:t>
            </w:r>
            <w:r w:rsidRPr="00D02A03">
              <w:t>.”</w:t>
            </w:r>
          </w:p>
        </w:tc>
      </w:tr>
    </w:tbl>
    <w:p w:rsidR="0038259F" w:rsidRPr="00D02A03" w:rsidRDefault="0038259F" w:rsidP="00CD1C37">
      <w:pPr>
        <w:pStyle w:val="CrossRef"/>
      </w:pPr>
      <w:r w:rsidRPr="00D02A03">
        <w:t>(http://eur-lex.europa.eu/legal-content/FR/TXT/PDF/?uri=CELEX:32013R0099&amp;from=EN)</w:t>
      </w:r>
    </w:p>
    <w:p w:rsidR="0038259F" w:rsidRPr="00D02A03" w:rsidRDefault="0038259F" w:rsidP="00CD1C37">
      <w:r w:rsidRPr="00D02A03">
        <w:rPr>
          <w:rStyle w:val="HideTWBExt"/>
          <w:noProof w:val="0"/>
        </w:rPr>
        <w:t>&lt;/Amend&gt;</w:t>
      </w:r>
    </w:p>
    <w:p w:rsidR="0038259F" w:rsidRPr="00D02A03" w:rsidRDefault="0038259F" w:rsidP="00CD1C37">
      <w:pPr>
        <w:pStyle w:val="AMNumberTabs"/>
        <w:keepNext/>
      </w:pPr>
      <w:r w:rsidRPr="00D02A03">
        <w:rPr>
          <w:rStyle w:val="HideTWBExt"/>
          <w:b w:val="0"/>
          <w:noProof w:val="0"/>
        </w:rPr>
        <w:t>&lt;Amend&gt;</w:t>
      </w:r>
      <w:r w:rsidRPr="00D02A03">
        <w:t>Amendment</w:t>
      </w:r>
      <w:r w:rsidRPr="00D02A03">
        <w:tab/>
      </w:r>
      <w:r w:rsidRPr="00D02A03">
        <w:tab/>
      </w:r>
      <w:r w:rsidRPr="00D02A03">
        <w:rPr>
          <w:rStyle w:val="HideTWBExt"/>
          <w:b w:val="0"/>
          <w:noProof w:val="0"/>
        </w:rPr>
        <w:t>&lt;NumAm&gt;</w:t>
      </w:r>
      <w:r w:rsidRPr="00D02A03">
        <w:rPr>
          <w:color w:val="000000"/>
        </w:rPr>
        <w:t>14</w:t>
      </w:r>
      <w:r w:rsidRPr="00D02A03">
        <w:rPr>
          <w:rStyle w:val="HideTWBExt"/>
          <w:b w:val="0"/>
          <w:noProof w:val="0"/>
        </w:rPr>
        <w:t>&lt;/NumAm&gt;</w:t>
      </w:r>
    </w:p>
    <w:p w:rsidR="0038259F" w:rsidRPr="00D02A03" w:rsidRDefault="0038259F" w:rsidP="00CD1C37">
      <w:pPr>
        <w:pStyle w:val="NormalBold12b"/>
        <w:keepNext/>
      </w:pPr>
      <w:r w:rsidRPr="00D02A03">
        <w:rPr>
          <w:rStyle w:val="HideTWBExt"/>
          <w:b w:val="0"/>
          <w:noProof w:val="0"/>
        </w:rPr>
        <w:t>&lt;DocAmend&gt;</w:t>
      </w:r>
      <w:r w:rsidRPr="00D02A03">
        <w:t>Proposal for a regulation</w:t>
      </w:r>
      <w:r w:rsidRPr="00D02A03">
        <w:rPr>
          <w:rStyle w:val="HideTWBExt"/>
          <w:b w:val="0"/>
          <w:noProof w:val="0"/>
        </w:rPr>
        <w:t>&lt;/DocAmend&gt;</w:t>
      </w:r>
    </w:p>
    <w:p w:rsidR="0038259F" w:rsidRPr="00511EAB" w:rsidRDefault="0038259F" w:rsidP="00CD1C37">
      <w:pPr>
        <w:pStyle w:val="NormalBold"/>
        <w:rPr>
          <w:lang w:val="fr-FR"/>
        </w:rPr>
      </w:pPr>
      <w:r w:rsidRPr="00511EAB">
        <w:rPr>
          <w:rStyle w:val="HideTWBExt"/>
          <w:b w:val="0"/>
          <w:noProof w:val="0"/>
          <w:lang w:val="fr-FR"/>
        </w:rPr>
        <w:t>&lt;Article&gt;</w:t>
      </w:r>
      <w:r w:rsidRPr="00511EAB">
        <w:rPr>
          <w:lang w:val="fr-FR"/>
        </w:rPr>
        <w:t>Annex I – paragraph 1 – point 1 – point b c (new)</w:t>
      </w:r>
      <w:r w:rsidRPr="00511EAB">
        <w:rPr>
          <w:rStyle w:val="HideTWBExt"/>
          <w:b w:val="0"/>
          <w:noProof w:val="0"/>
          <w:lang w:val="fr-FR"/>
        </w:rPr>
        <w:t>&lt;/Article&gt;</w:t>
      </w:r>
    </w:p>
    <w:p w:rsidR="0038259F" w:rsidRPr="00511EAB" w:rsidRDefault="0038259F" w:rsidP="00CD1C37">
      <w:pPr>
        <w:keepNext/>
        <w:rPr>
          <w:lang w:val="pt-PT"/>
        </w:rPr>
      </w:pPr>
      <w:r w:rsidRPr="00511EAB">
        <w:rPr>
          <w:rStyle w:val="HideTWBExt"/>
          <w:noProof w:val="0"/>
          <w:lang w:val="pt-PT"/>
        </w:rPr>
        <w:t>&lt;DocAmend2&gt;</w:t>
      </w:r>
      <w:r w:rsidRPr="00511EAB">
        <w:rPr>
          <w:lang w:val="pt-PT"/>
        </w:rPr>
        <w:t>Regulation (EU) No 99/2013</w:t>
      </w:r>
      <w:r w:rsidRPr="00511EAB">
        <w:rPr>
          <w:rStyle w:val="HideTWBExt"/>
          <w:noProof w:val="0"/>
          <w:lang w:val="pt-PT"/>
        </w:rPr>
        <w:t>&lt;/DocAmend2&gt;</w:t>
      </w:r>
    </w:p>
    <w:p w:rsidR="0038259F" w:rsidRPr="00511EAB" w:rsidRDefault="0038259F" w:rsidP="00CD1C37">
      <w:pPr>
        <w:rPr>
          <w:lang w:val="fr-FR"/>
        </w:rPr>
      </w:pPr>
      <w:r w:rsidRPr="00511EAB">
        <w:rPr>
          <w:rStyle w:val="HideTWBExt"/>
          <w:noProof w:val="0"/>
          <w:lang w:val="fr-FR"/>
        </w:rPr>
        <w:t>&lt;Article2&gt;</w:t>
      </w:r>
      <w:r w:rsidRPr="00511EAB">
        <w:rPr>
          <w:lang w:val="fr-FR"/>
        </w:rPr>
        <w:t>Annex I – point I – point 1 – point 1.3 – point 1.3.1 – paragraph 2 – indent 2 a (new)</w:t>
      </w:r>
      <w:r w:rsidRPr="00511EAB">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8259F" w:rsidRPr="00E610FC" w:rsidTr="00CD1C37">
        <w:trPr>
          <w:jc w:val="center"/>
        </w:trPr>
        <w:tc>
          <w:tcPr>
            <w:tcW w:w="9752" w:type="dxa"/>
            <w:gridSpan w:val="2"/>
          </w:tcPr>
          <w:p w:rsidR="0038259F" w:rsidRPr="00511EAB" w:rsidRDefault="0038259F" w:rsidP="00CD1C37">
            <w:pPr>
              <w:keepNext/>
              <w:rPr>
                <w:lang w:val="fr-FR"/>
              </w:rPr>
            </w:pPr>
          </w:p>
        </w:tc>
      </w:tr>
      <w:tr w:rsidR="0038259F" w:rsidRPr="00D02A03" w:rsidTr="00CD1C37">
        <w:trPr>
          <w:jc w:val="center"/>
        </w:trPr>
        <w:tc>
          <w:tcPr>
            <w:tcW w:w="4876" w:type="dxa"/>
            <w:hideMark/>
          </w:tcPr>
          <w:p w:rsidR="0038259F" w:rsidRPr="00D02A03" w:rsidRDefault="0038259F" w:rsidP="00CD1C37">
            <w:pPr>
              <w:pStyle w:val="ColumnHeading"/>
              <w:keepNext/>
            </w:pPr>
            <w:r w:rsidRPr="00D02A03">
              <w:t>Text proposed by the Commission</w:t>
            </w:r>
          </w:p>
        </w:tc>
        <w:tc>
          <w:tcPr>
            <w:tcW w:w="4876" w:type="dxa"/>
            <w:hideMark/>
          </w:tcPr>
          <w:p w:rsidR="0038259F" w:rsidRPr="00D02A03" w:rsidRDefault="0038259F" w:rsidP="00CD1C37">
            <w:pPr>
              <w:pStyle w:val="ColumnHeading"/>
              <w:keepNext/>
            </w:pPr>
            <w:r w:rsidRPr="00D02A03">
              <w:t>Amendment</w:t>
            </w:r>
          </w:p>
        </w:tc>
      </w:tr>
      <w:tr w:rsidR="0038259F" w:rsidRPr="00D02A03" w:rsidTr="00CD1C37">
        <w:trPr>
          <w:jc w:val="center"/>
        </w:trPr>
        <w:tc>
          <w:tcPr>
            <w:tcW w:w="4876" w:type="dxa"/>
          </w:tcPr>
          <w:p w:rsidR="0038259F" w:rsidRPr="00D02A03" w:rsidRDefault="0038259F" w:rsidP="00CD1C37">
            <w:pPr>
              <w:pStyle w:val="Normal6"/>
            </w:pPr>
          </w:p>
        </w:tc>
        <w:tc>
          <w:tcPr>
            <w:tcW w:w="4876" w:type="dxa"/>
            <w:hideMark/>
          </w:tcPr>
          <w:p w:rsidR="0038259F" w:rsidRPr="00D02A03" w:rsidRDefault="0038259F" w:rsidP="00CD1C37">
            <w:pPr>
              <w:pStyle w:val="Normal6"/>
              <w:rPr>
                <w:szCs w:val="24"/>
              </w:rPr>
            </w:pPr>
            <w:r w:rsidRPr="00D02A03">
              <w:rPr>
                <w:b/>
                <w:i/>
              </w:rPr>
              <w:t>(bc)</w:t>
            </w:r>
            <w:r w:rsidRPr="00D02A03">
              <w:tab/>
            </w:r>
            <w:r w:rsidRPr="00D02A03">
              <w:rPr>
                <w:b/>
                <w:i/>
              </w:rPr>
              <w:t>In Objective 1.3.1, a new indent is inserted after the second indent as follows:</w:t>
            </w:r>
          </w:p>
        </w:tc>
      </w:tr>
      <w:tr w:rsidR="0038259F" w:rsidRPr="00D02A03" w:rsidTr="00CD1C37">
        <w:trPr>
          <w:jc w:val="center"/>
        </w:trPr>
        <w:tc>
          <w:tcPr>
            <w:tcW w:w="4876" w:type="dxa"/>
          </w:tcPr>
          <w:p w:rsidR="0038259F" w:rsidRPr="00D02A03" w:rsidRDefault="0038259F" w:rsidP="00CD1C37">
            <w:pPr>
              <w:pStyle w:val="Normal6"/>
            </w:pPr>
          </w:p>
        </w:tc>
        <w:tc>
          <w:tcPr>
            <w:tcW w:w="4876" w:type="dxa"/>
            <w:hideMark/>
          </w:tcPr>
          <w:p w:rsidR="0038259F" w:rsidRPr="00D02A03" w:rsidRDefault="0038259F" w:rsidP="00CD1C37">
            <w:pPr>
              <w:pStyle w:val="Normal6"/>
              <w:rPr>
                <w:szCs w:val="24"/>
              </w:rPr>
            </w:pPr>
            <w:r w:rsidRPr="00D02A03">
              <w:rPr>
                <w:b/>
                <w:i/>
              </w:rPr>
              <w:t>“–</w:t>
            </w:r>
            <w:r w:rsidRPr="00D02A03">
              <w:rPr>
                <w:b/>
                <w:i/>
              </w:rPr>
              <w:tab/>
              <w:t>an analysis of the positive and negative consequences for the European market, in particular the Union’s labour market;”</w:t>
            </w:r>
          </w:p>
        </w:tc>
      </w:tr>
    </w:tbl>
    <w:p w:rsidR="0038259F" w:rsidRPr="00D02A03" w:rsidRDefault="0038259F" w:rsidP="00CD1C37">
      <w:r w:rsidRPr="00D02A03">
        <w:rPr>
          <w:rStyle w:val="HideTWBExt"/>
          <w:noProof w:val="0"/>
        </w:rPr>
        <w:t>&lt;/Amend&gt;</w:t>
      </w:r>
    </w:p>
    <w:p w:rsidR="0038259F" w:rsidRPr="00D02A03" w:rsidRDefault="0038259F" w:rsidP="00CD1C37">
      <w:pPr>
        <w:pStyle w:val="AMNumberTabs"/>
      </w:pPr>
      <w:r w:rsidRPr="00D02A03">
        <w:rPr>
          <w:rStyle w:val="HideTWBExt"/>
          <w:noProof w:val="0"/>
        </w:rPr>
        <w:t>&lt;Amend&gt;</w:t>
      </w:r>
      <w:r w:rsidRPr="00D02A03">
        <w:t xml:space="preserve">Amendment </w:t>
      </w:r>
      <w:r w:rsidRPr="00D02A03">
        <w:tab/>
      </w:r>
      <w:r w:rsidRPr="00D02A03">
        <w:tab/>
      </w:r>
      <w:r w:rsidRPr="00D02A03">
        <w:rPr>
          <w:rStyle w:val="HideTWBExt"/>
          <w:noProof w:val="0"/>
        </w:rPr>
        <w:t>&lt;NumAm&gt;</w:t>
      </w:r>
      <w:r w:rsidRPr="00D02A03">
        <w:rPr>
          <w:color w:val="000000"/>
        </w:rPr>
        <w:t>15</w:t>
      </w:r>
      <w:r w:rsidRPr="00D02A03">
        <w:rPr>
          <w:rStyle w:val="HideTWBExt"/>
          <w:noProof w:val="0"/>
        </w:rPr>
        <w:t>&lt;/NumAm&gt;</w:t>
      </w:r>
    </w:p>
    <w:p w:rsidR="0038259F" w:rsidRPr="00D02A03" w:rsidRDefault="0038259F" w:rsidP="00CD1C37">
      <w:pPr>
        <w:pStyle w:val="NormalBold12b"/>
      </w:pPr>
      <w:r w:rsidRPr="00D02A03">
        <w:rPr>
          <w:rStyle w:val="HideTWBExt"/>
          <w:noProof w:val="0"/>
        </w:rPr>
        <w:t>&lt;DocAmend&gt;</w:t>
      </w:r>
      <w:r w:rsidRPr="00D02A03">
        <w:t>Proposal for a regulation</w:t>
      </w:r>
      <w:r w:rsidRPr="00D02A03">
        <w:rPr>
          <w:rStyle w:val="HideTWBExt"/>
          <w:noProof w:val="0"/>
        </w:rPr>
        <w:t>&lt;/DocAmend&gt;</w:t>
      </w:r>
    </w:p>
    <w:p w:rsidR="0038259F" w:rsidRPr="00511EAB" w:rsidRDefault="0038259F" w:rsidP="00CD1C37">
      <w:pPr>
        <w:pStyle w:val="NormalBold"/>
        <w:rPr>
          <w:lang w:val="fr-FR"/>
        </w:rPr>
      </w:pPr>
      <w:r w:rsidRPr="00511EAB">
        <w:rPr>
          <w:rStyle w:val="HideTWBExt"/>
          <w:noProof w:val="0"/>
          <w:lang w:val="fr-FR"/>
        </w:rPr>
        <w:t>&lt;Article&gt;</w:t>
      </w:r>
      <w:r w:rsidRPr="00511EAB">
        <w:rPr>
          <w:lang w:val="fr-FR"/>
        </w:rPr>
        <w:t>Annex I – paragraph 1 – point 1 – point d a (new)</w:t>
      </w:r>
      <w:r w:rsidRPr="00511EAB">
        <w:rPr>
          <w:rStyle w:val="HideTWBExt"/>
          <w:noProof w:val="0"/>
          <w:lang w:val="fr-FR"/>
        </w:rPr>
        <w:t>&lt;/Article&gt;</w:t>
      </w:r>
    </w:p>
    <w:p w:rsidR="0038259F" w:rsidRPr="00511EAB" w:rsidRDefault="0038259F" w:rsidP="00CD1C37">
      <w:pPr>
        <w:rPr>
          <w:lang w:val="pt-PT"/>
        </w:rPr>
      </w:pPr>
      <w:r w:rsidRPr="00511EAB">
        <w:rPr>
          <w:rStyle w:val="HideTWBExt"/>
          <w:noProof w:val="0"/>
          <w:lang w:val="pt-PT"/>
        </w:rPr>
        <w:t>&lt;DocAmend2&gt;</w:t>
      </w:r>
      <w:r w:rsidRPr="00511EAB">
        <w:rPr>
          <w:lang w:val="pt-PT"/>
        </w:rPr>
        <w:t>Regulation (EU) No 99/2013</w:t>
      </w:r>
      <w:r w:rsidRPr="00511EAB">
        <w:rPr>
          <w:rStyle w:val="HideTWBExt"/>
          <w:noProof w:val="0"/>
          <w:lang w:val="pt-PT"/>
        </w:rPr>
        <w:t>&lt;/DocAmend2&gt;</w:t>
      </w:r>
    </w:p>
    <w:p w:rsidR="0038259F" w:rsidRPr="00511EAB" w:rsidRDefault="0038259F" w:rsidP="00CD1C37">
      <w:pPr>
        <w:rPr>
          <w:lang w:val="fr-FR"/>
        </w:rPr>
      </w:pPr>
      <w:r w:rsidRPr="00511EAB">
        <w:rPr>
          <w:rStyle w:val="HideTWBExt"/>
          <w:noProof w:val="0"/>
          <w:lang w:val="fr-FR"/>
        </w:rPr>
        <w:t>&lt;Article2&gt;</w:t>
      </w:r>
      <w:r w:rsidRPr="00511EAB">
        <w:rPr>
          <w:lang w:val="fr-FR"/>
        </w:rPr>
        <w:t>Annex I – point I – point 2 – point 2.1 – paragraph 1</w:t>
      </w:r>
      <w:r w:rsidRPr="00511EAB">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8259F" w:rsidRPr="00E610FC" w:rsidTr="00CD1C37">
        <w:trPr>
          <w:trHeight w:hRule="exact" w:val="240"/>
          <w:jc w:val="center"/>
        </w:trPr>
        <w:tc>
          <w:tcPr>
            <w:tcW w:w="9752" w:type="dxa"/>
            <w:gridSpan w:val="2"/>
          </w:tcPr>
          <w:p w:rsidR="0038259F" w:rsidRPr="00511EAB" w:rsidRDefault="0038259F" w:rsidP="00CD1C37">
            <w:pPr>
              <w:rPr>
                <w:lang w:val="fr-FR"/>
              </w:rPr>
            </w:pPr>
          </w:p>
        </w:tc>
      </w:tr>
      <w:tr w:rsidR="0038259F" w:rsidRPr="00D02A03" w:rsidTr="00CD1C37">
        <w:trPr>
          <w:trHeight w:val="240"/>
          <w:jc w:val="center"/>
        </w:trPr>
        <w:tc>
          <w:tcPr>
            <w:tcW w:w="4876" w:type="dxa"/>
          </w:tcPr>
          <w:p w:rsidR="0038259F" w:rsidRPr="00D02A03" w:rsidRDefault="0038259F" w:rsidP="00CD1C37">
            <w:pPr>
              <w:pStyle w:val="ColumnHeading"/>
            </w:pPr>
            <w:r w:rsidRPr="00D02A03">
              <w:t>Present text</w:t>
            </w:r>
          </w:p>
        </w:tc>
        <w:tc>
          <w:tcPr>
            <w:tcW w:w="4876" w:type="dxa"/>
          </w:tcPr>
          <w:p w:rsidR="0038259F" w:rsidRPr="00D02A03" w:rsidRDefault="0038259F" w:rsidP="00CD1C37">
            <w:pPr>
              <w:pStyle w:val="ColumnHeading"/>
            </w:pPr>
            <w:r w:rsidRPr="00D02A03">
              <w:t>Amendment</w:t>
            </w:r>
          </w:p>
        </w:tc>
      </w:tr>
      <w:tr w:rsidR="0038259F" w:rsidRPr="00D02A03" w:rsidTr="00CD1C37">
        <w:trPr>
          <w:jc w:val="center"/>
        </w:trPr>
        <w:tc>
          <w:tcPr>
            <w:tcW w:w="4876" w:type="dxa"/>
          </w:tcPr>
          <w:p w:rsidR="0038259F" w:rsidRPr="00D02A03" w:rsidRDefault="0038259F" w:rsidP="00CD1C37">
            <w:pPr>
              <w:pStyle w:val="Normal6"/>
            </w:pPr>
          </w:p>
        </w:tc>
        <w:tc>
          <w:tcPr>
            <w:tcW w:w="4876" w:type="dxa"/>
          </w:tcPr>
          <w:p w:rsidR="0038259F" w:rsidRPr="00D02A03" w:rsidRDefault="0038259F" w:rsidP="00CD1C37">
            <w:pPr>
              <w:pStyle w:val="Normal6"/>
            </w:pPr>
            <w:r w:rsidRPr="00D02A03">
              <w:rPr>
                <w:b/>
                <w:i/>
              </w:rPr>
              <w:t>(da)</w:t>
            </w:r>
            <w:r w:rsidRPr="00D02A03">
              <w:tab/>
            </w:r>
            <w:r w:rsidRPr="00D02A03">
              <w:rPr>
                <w:b/>
                <w:i/>
              </w:rPr>
              <w:t>in point 2.1., the first paragraph is replaced by the following:</w:t>
            </w:r>
          </w:p>
        </w:tc>
      </w:tr>
      <w:tr w:rsidR="0038259F" w:rsidRPr="00D02A03" w:rsidTr="00CD1C37">
        <w:trPr>
          <w:jc w:val="center"/>
        </w:trPr>
        <w:tc>
          <w:tcPr>
            <w:tcW w:w="4876" w:type="dxa"/>
          </w:tcPr>
          <w:p w:rsidR="0038259F" w:rsidRPr="00D02A03" w:rsidRDefault="0038259F" w:rsidP="00CD1C37">
            <w:pPr>
              <w:pStyle w:val="Normal6"/>
            </w:pPr>
            <w:r w:rsidRPr="00D02A03">
              <w:t>“The economic crisis has reinforced the need to have a set of high-quality macroeconomic indicators to better understand and analyse economic fluctuations and their effects on society, and thereby facilitate the decision-making process. Increasingly globalised production makes it necessary to develop a consistent framework that facilitates the interpretation and integration of statistics from different domains.”</w:t>
            </w:r>
          </w:p>
        </w:tc>
        <w:tc>
          <w:tcPr>
            <w:tcW w:w="4876" w:type="dxa"/>
          </w:tcPr>
          <w:p w:rsidR="0038259F" w:rsidRPr="00D02A03" w:rsidRDefault="0038259F" w:rsidP="00CD1C37">
            <w:pPr>
              <w:pStyle w:val="Normal6"/>
            </w:pPr>
            <w:r w:rsidRPr="00D02A03">
              <w:t>“The economic crisis has reinforced the need to have a set of high-quality macroeconomic indicators to better understand and analyse economic fluctuations</w:t>
            </w:r>
            <w:r w:rsidRPr="00D02A03">
              <w:rPr>
                <w:b/>
                <w:i/>
              </w:rPr>
              <w:t>, the evolution of the economic inequalities</w:t>
            </w:r>
            <w:r w:rsidRPr="00D02A03">
              <w:t xml:space="preserve"> and their effects on society, and thereby facilitate the decision-making process. Increasingly globalised production makes it necessary to develop a consistent framework that facilitates the interpretation and integration of statistics from different domains.”</w:t>
            </w:r>
          </w:p>
        </w:tc>
      </w:tr>
    </w:tbl>
    <w:p w:rsidR="0038259F" w:rsidRPr="00D02A03" w:rsidRDefault="0038259F" w:rsidP="00CD1C37">
      <w:pPr>
        <w:pStyle w:val="CrossRef"/>
      </w:pPr>
      <w:r w:rsidRPr="00D02A03">
        <w:t>(http://eur-lex.europa.eu/LexUriServ/LexUriServ.do?uri=OJ:L:2013:039:0012:0029:EN:PDF)</w:t>
      </w:r>
    </w:p>
    <w:p w:rsidR="0038259F" w:rsidRPr="00D02A03" w:rsidRDefault="0038259F" w:rsidP="00CD1C37">
      <w:pPr>
        <w:pStyle w:val="JustificationTitle"/>
      </w:pPr>
      <w:r w:rsidRPr="00D02A03">
        <w:rPr>
          <w:rStyle w:val="HideTWBExt"/>
          <w:noProof w:val="0"/>
        </w:rPr>
        <w:t>&lt;TitreJust&gt;</w:t>
      </w:r>
      <w:r w:rsidRPr="00D02A03">
        <w:t>Justification</w:t>
      </w:r>
      <w:r w:rsidRPr="00D02A03">
        <w:rPr>
          <w:rStyle w:val="HideTWBExt"/>
          <w:noProof w:val="0"/>
        </w:rPr>
        <w:t>&lt;/TitreJust&gt;</w:t>
      </w:r>
    </w:p>
    <w:p w:rsidR="0038259F" w:rsidRPr="00D02A03" w:rsidRDefault="0038259F" w:rsidP="00CD1C37">
      <w:pPr>
        <w:pStyle w:val="Normal12Italic"/>
      </w:pPr>
      <w:r w:rsidRPr="00D02A03">
        <w:t>The economic crisis has reinforced the need to have a set of high-quality macroeconomic indicators to better understand and analyse economic fluctuations and their effects on society, and thereby facilitate the decision-making process. Increasingly globalised production makes it necessary to develop a consistent framework that facilitates the interpretation and integration of statistics from different domains.</w:t>
      </w:r>
    </w:p>
    <w:p w:rsidR="0038259F" w:rsidRPr="00D02A03" w:rsidRDefault="0038259F" w:rsidP="00CD1C37">
      <w:r w:rsidRPr="00D02A03">
        <w:rPr>
          <w:rStyle w:val="HideTWBExt"/>
          <w:noProof w:val="0"/>
        </w:rPr>
        <w:t>&lt;/Amend&gt;</w:t>
      </w:r>
    </w:p>
    <w:p w:rsidR="0038259F" w:rsidRPr="00D02A03" w:rsidRDefault="0038259F" w:rsidP="00CD1C37"/>
    <w:p w:rsidR="0038259F" w:rsidRPr="00D02A03" w:rsidRDefault="0038259F" w:rsidP="00CD1C37">
      <w:pPr>
        <w:pStyle w:val="AMNumberTabs"/>
        <w:keepNext/>
      </w:pPr>
      <w:r w:rsidRPr="00D02A03">
        <w:rPr>
          <w:rStyle w:val="HideTWBExt"/>
          <w:b w:val="0"/>
          <w:noProof w:val="0"/>
        </w:rPr>
        <w:t>&lt;Amend&gt;</w:t>
      </w:r>
      <w:r w:rsidRPr="00D02A03">
        <w:t>Amendment</w:t>
      </w:r>
      <w:r w:rsidRPr="00D02A03">
        <w:tab/>
      </w:r>
      <w:r w:rsidRPr="00D02A03">
        <w:tab/>
      </w:r>
      <w:r w:rsidRPr="00D02A03">
        <w:rPr>
          <w:rStyle w:val="HideTWBExt"/>
          <w:b w:val="0"/>
          <w:noProof w:val="0"/>
        </w:rPr>
        <w:t>&lt;NumAm&gt;</w:t>
      </w:r>
      <w:r w:rsidRPr="00D02A03">
        <w:rPr>
          <w:color w:val="000000"/>
        </w:rPr>
        <w:t>16</w:t>
      </w:r>
      <w:r w:rsidRPr="00D02A03">
        <w:rPr>
          <w:rStyle w:val="HideTWBExt"/>
          <w:b w:val="0"/>
          <w:noProof w:val="0"/>
        </w:rPr>
        <w:t>&lt;/NumAm&gt;</w:t>
      </w:r>
    </w:p>
    <w:p w:rsidR="0038259F" w:rsidRPr="00D02A03" w:rsidRDefault="0038259F" w:rsidP="00CD1C37">
      <w:pPr>
        <w:pStyle w:val="NormalBold12b"/>
      </w:pPr>
      <w:r w:rsidRPr="00D02A03">
        <w:rPr>
          <w:rStyle w:val="HideTWBExt"/>
          <w:b w:val="0"/>
          <w:noProof w:val="0"/>
        </w:rPr>
        <w:t>&lt;DocAmend&gt;</w:t>
      </w:r>
      <w:r w:rsidRPr="00D02A03">
        <w:t>Proposal for a regulation</w:t>
      </w:r>
      <w:r w:rsidRPr="00D02A03">
        <w:rPr>
          <w:rStyle w:val="HideTWBExt"/>
          <w:b w:val="0"/>
          <w:noProof w:val="0"/>
        </w:rPr>
        <w:t>&lt;/DocAmend&gt;</w:t>
      </w:r>
    </w:p>
    <w:p w:rsidR="0038259F" w:rsidRPr="00511EAB" w:rsidRDefault="0038259F" w:rsidP="00CD1C37">
      <w:pPr>
        <w:pStyle w:val="NormalBold"/>
        <w:rPr>
          <w:lang w:val="fr-FR"/>
        </w:rPr>
      </w:pPr>
      <w:r w:rsidRPr="00511EAB">
        <w:rPr>
          <w:rStyle w:val="HideTWBExt"/>
          <w:noProof w:val="0"/>
          <w:lang w:val="fr-FR"/>
        </w:rPr>
        <w:t>&lt;Article&gt;</w:t>
      </w:r>
      <w:r w:rsidRPr="00511EAB">
        <w:rPr>
          <w:lang w:val="fr-FR"/>
        </w:rPr>
        <w:t>Annex I – paragraph 1 – point 1 – point e – point i</w:t>
      </w:r>
      <w:r w:rsidRPr="00511EAB">
        <w:rPr>
          <w:rStyle w:val="HideTWBExt"/>
          <w:noProof w:val="0"/>
          <w:lang w:val="fr-FR"/>
        </w:rPr>
        <w:t>&lt;/Article&gt;</w:t>
      </w:r>
    </w:p>
    <w:p w:rsidR="0038259F" w:rsidRPr="00511EAB" w:rsidRDefault="0038259F" w:rsidP="00CD1C37">
      <w:pPr>
        <w:rPr>
          <w:lang w:val="pt-PT"/>
        </w:rPr>
      </w:pPr>
      <w:r w:rsidRPr="00511EAB">
        <w:rPr>
          <w:rStyle w:val="HideTWBExt"/>
          <w:noProof w:val="0"/>
          <w:lang w:val="pt-PT"/>
        </w:rPr>
        <w:t>&lt;DocAmend2&gt;</w:t>
      </w:r>
      <w:r w:rsidRPr="00511EAB">
        <w:rPr>
          <w:lang w:val="pt-PT"/>
        </w:rPr>
        <w:t>Regulation (EU) No 99/2013</w:t>
      </w:r>
      <w:r w:rsidRPr="00511EAB">
        <w:rPr>
          <w:rStyle w:val="HideTWBExt"/>
          <w:noProof w:val="0"/>
          <w:lang w:val="pt-PT"/>
        </w:rPr>
        <w:t>&lt;/DocAmend2&gt;</w:t>
      </w:r>
    </w:p>
    <w:p w:rsidR="0038259F" w:rsidRPr="00511EAB" w:rsidRDefault="0038259F" w:rsidP="00CD1C37">
      <w:pPr>
        <w:rPr>
          <w:lang w:val="fr-FR"/>
        </w:rPr>
      </w:pPr>
      <w:r w:rsidRPr="00511EAB">
        <w:rPr>
          <w:rStyle w:val="HideTWBExt"/>
          <w:noProof w:val="0"/>
          <w:lang w:val="fr-FR"/>
        </w:rPr>
        <w:t>&lt;Article2&gt;</w:t>
      </w:r>
      <w:r w:rsidRPr="00511EAB">
        <w:rPr>
          <w:lang w:val="fr-FR"/>
        </w:rPr>
        <w:t>Annex I – point I – point 2 – point 2.1 – point 2.1.1 – paragraph 3 – indent 4</w:t>
      </w:r>
      <w:r w:rsidRPr="00511EAB">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8259F" w:rsidRPr="00E610FC" w:rsidTr="00CD1C37">
        <w:trPr>
          <w:jc w:val="center"/>
        </w:trPr>
        <w:tc>
          <w:tcPr>
            <w:tcW w:w="9752" w:type="dxa"/>
            <w:gridSpan w:val="2"/>
          </w:tcPr>
          <w:p w:rsidR="0038259F" w:rsidRPr="00511EAB" w:rsidRDefault="0038259F" w:rsidP="00CD1C37">
            <w:pPr>
              <w:keepNext/>
              <w:rPr>
                <w:lang w:val="fr-FR"/>
              </w:rPr>
            </w:pPr>
          </w:p>
        </w:tc>
      </w:tr>
      <w:tr w:rsidR="0038259F" w:rsidRPr="00D02A03" w:rsidTr="00CD1C37">
        <w:trPr>
          <w:jc w:val="center"/>
        </w:trPr>
        <w:tc>
          <w:tcPr>
            <w:tcW w:w="4876" w:type="dxa"/>
          </w:tcPr>
          <w:p w:rsidR="0038259F" w:rsidRPr="00D02A03" w:rsidRDefault="0038259F" w:rsidP="00CD1C37">
            <w:pPr>
              <w:pStyle w:val="ColumnHeading"/>
              <w:keepNext/>
            </w:pPr>
            <w:r w:rsidRPr="00D02A03">
              <w:t>Text proposed by the Commission</w:t>
            </w:r>
          </w:p>
        </w:tc>
        <w:tc>
          <w:tcPr>
            <w:tcW w:w="4876" w:type="dxa"/>
          </w:tcPr>
          <w:p w:rsidR="0038259F" w:rsidRPr="00D02A03" w:rsidRDefault="0038259F" w:rsidP="00CD1C37">
            <w:pPr>
              <w:pStyle w:val="ColumnHeading"/>
              <w:keepNext/>
            </w:pPr>
            <w:r w:rsidRPr="00D02A03">
              <w:t>Amendment</w:t>
            </w:r>
          </w:p>
        </w:tc>
      </w:tr>
      <w:tr w:rsidR="0038259F" w:rsidRPr="00D02A03" w:rsidTr="00CD1C37">
        <w:trPr>
          <w:jc w:val="center"/>
        </w:trPr>
        <w:tc>
          <w:tcPr>
            <w:tcW w:w="4876" w:type="dxa"/>
          </w:tcPr>
          <w:p w:rsidR="0038259F" w:rsidRPr="00D02A03" w:rsidRDefault="0038259F" w:rsidP="00CD1C37">
            <w:pPr>
              <w:pStyle w:val="Normal6"/>
              <w:rPr>
                <w:sz w:val="22"/>
              </w:rPr>
            </w:pPr>
            <w:r w:rsidRPr="00D02A03">
              <w:t>“ –</w:t>
            </w:r>
            <w:r w:rsidRPr="00D02A03">
              <w:tab/>
              <w:t>reinforcement of links with national accounts in the areas of social protection, health and education”</w:t>
            </w:r>
          </w:p>
        </w:tc>
        <w:tc>
          <w:tcPr>
            <w:tcW w:w="4876" w:type="dxa"/>
          </w:tcPr>
          <w:p w:rsidR="0038259F" w:rsidRPr="00D02A03" w:rsidRDefault="0038259F" w:rsidP="00CD1C37">
            <w:pPr>
              <w:pStyle w:val="Normal6"/>
              <w:rPr>
                <w:b/>
                <w:i/>
                <w:sz w:val="22"/>
              </w:rPr>
            </w:pPr>
            <w:r w:rsidRPr="00D02A03">
              <w:t>“ –</w:t>
            </w:r>
            <w:r w:rsidRPr="00D02A03">
              <w:tab/>
              <w:t xml:space="preserve">reinforcement of links with national accounts in the areas of health, education, </w:t>
            </w:r>
            <w:r w:rsidRPr="00D02A03">
              <w:rPr>
                <w:b/>
                <w:i/>
              </w:rPr>
              <w:t>social services</w:t>
            </w:r>
            <w:r w:rsidRPr="00D02A03">
              <w:t xml:space="preserve"> and social protection</w:t>
            </w:r>
          </w:p>
        </w:tc>
      </w:tr>
      <w:tr w:rsidR="0038259F" w:rsidRPr="00D02A03" w:rsidTr="00CD1C37">
        <w:trPr>
          <w:jc w:val="center"/>
        </w:trPr>
        <w:tc>
          <w:tcPr>
            <w:tcW w:w="4876" w:type="dxa"/>
          </w:tcPr>
          <w:p w:rsidR="0038259F" w:rsidRPr="00D02A03" w:rsidRDefault="0038259F" w:rsidP="00CD1C37">
            <w:pPr>
              <w:pStyle w:val="Normal6"/>
              <w:rPr>
                <w:b/>
                <w:bCs/>
                <w:i/>
                <w:iCs/>
              </w:rPr>
            </w:pPr>
          </w:p>
        </w:tc>
        <w:tc>
          <w:tcPr>
            <w:tcW w:w="4876" w:type="dxa"/>
          </w:tcPr>
          <w:p w:rsidR="0038259F" w:rsidRPr="00D02A03" w:rsidRDefault="0038259F" w:rsidP="00CD1C37">
            <w:pPr>
              <w:pStyle w:val="Normal6"/>
              <w:rPr>
                <w:b/>
                <w:bCs/>
                <w:i/>
                <w:iCs/>
              </w:rPr>
            </w:pPr>
            <w:r w:rsidRPr="00D02A03">
              <w:rPr>
                <w:b/>
                <w:bCs/>
                <w:i/>
                <w:iCs/>
              </w:rPr>
              <w:t xml:space="preserve">– </w:t>
            </w:r>
            <w:r w:rsidRPr="00D02A03">
              <w:rPr>
                <w:b/>
                <w:bCs/>
                <w:i/>
                <w:iCs/>
              </w:rPr>
              <w:tab/>
              <w:t>development of a plan for measuring economic output beyond the sole criterion of GDP.</w:t>
            </w:r>
            <w:r w:rsidRPr="00D02A03">
              <w:rPr>
                <w:b/>
                <w:bCs/>
                <w:i/>
                <w:iCs/>
                <w:vertAlign w:val="superscript"/>
              </w:rPr>
              <w:t>*</w:t>
            </w:r>
          </w:p>
        </w:tc>
      </w:tr>
      <w:tr w:rsidR="0038259F" w:rsidRPr="00D02A03" w:rsidTr="00CD1C37">
        <w:trPr>
          <w:jc w:val="center"/>
        </w:trPr>
        <w:tc>
          <w:tcPr>
            <w:tcW w:w="4876" w:type="dxa"/>
          </w:tcPr>
          <w:p w:rsidR="0038259F" w:rsidRPr="00D02A03" w:rsidRDefault="0038259F" w:rsidP="00CD1C37">
            <w:pPr>
              <w:pStyle w:val="Normal6"/>
              <w:rPr>
                <w:b/>
                <w:bCs/>
                <w:i/>
                <w:iCs/>
              </w:rPr>
            </w:pPr>
          </w:p>
        </w:tc>
        <w:tc>
          <w:tcPr>
            <w:tcW w:w="4876" w:type="dxa"/>
          </w:tcPr>
          <w:p w:rsidR="0038259F" w:rsidRPr="00D02A03" w:rsidRDefault="0038259F" w:rsidP="00CD1C37">
            <w:pPr>
              <w:pStyle w:val="Normal6"/>
              <w:rPr>
                <w:b/>
                <w:bCs/>
                <w:i/>
                <w:iCs/>
              </w:rPr>
            </w:pPr>
            <w:r w:rsidRPr="00D02A03">
              <w:rPr>
                <w:b/>
                <w:bCs/>
                <w:i/>
                <w:iCs/>
              </w:rPr>
              <w:t>____________________</w:t>
            </w:r>
          </w:p>
        </w:tc>
      </w:tr>
      <w:tr w:rsidR="0038259F" w:rsidRPr="00D02A03" w:rsidTr="00CD1C37">
        <w:trPr>
          <w:jc w:val="center"/>
        </w:trPr>
        <w:tc>
          <w:tcPr>
            <w:tcW w:w="4876" w:type="dxa"/>
          </w:tcPr>
          <w:p w:rsidR="0038259F" w:rsidRPr="00D02A03" w:rsidRDefault="0038259F" w:rsidP="00CD1C37">
            <w:pPr>
              <w:pStyle w:val="Normal6"/>
              <w:rPr>
                <w:b/>
                <w:bCs/>
                <w:i/>
                <w:iCs/>
              </w:rPr>
            </w:pPr>
          </w:p>
        </w:tc>
        <w:tc>
          <w:tcPr>
            <w:tcW w:w="4876" w:type="dxa"/>
          </w:tcPr>
          <w:p w:rsidR="0038259F" w:rsidRPr="00D02A03" w:rsidRDefault="0038259F" w:rsidP="00CD1C37">
            <w:pPr>
              <w:pStyle w:val="Normal6"/>
              <w:rPr>
                <w:b/>
                <w:bCs/>
                <w:i/>
                <w:iCs/>
              </w:rPr>
            </w:pPr>
            <w:r w:rsidRPr="00D02A03">
              <w:rPr>
                <w:rStyle w:val="FootnoteReference"/>
                <w:b/>
                <w:bCs/>
                <w:i/>
                <w:iCs/>
              </w:rPr>
              <w:t>*</w:t>
            </w:r>
            <w:r w:rsidRPr="00D02A03">
              <w:rPr>
                <w:b/>
                <w:bCs/>
                <w:i/>
                <w:iCs/>
              </w:rPr>
              <w:t>http://ec.europa.eu/eurostat/documents/3217494/5726917/KS-BU-10-002-EN.PDF/07e0c52e-39c2-4e09-a9ac-cc8ac99071c6?version=1.0”</w:t>
            </w:r>
          </w:p>
        </w:tc>
      </w:tr>
    </w:tbl>
    <w:p w:rsidR="0038259F" w:rsidRPr="00D02A03" w:rsidRDefault="0038259F" w:rsidP="00CD1C37">
      <w:r w:rsidRPr="00D02A03">
        <w:rPr>
          <w:rStyle w:val="HideTWBExt"/>
          <w:noProof w:val="0"/>
        </w:rPr>
        <w:t>&lt;/Amend&gt;</w:t>
      </w:r>
    </w:p>
    <w:p w:rsidR="0038259F" w:rsidRPr="00D02A03" w:rsidRDefault="0038259F" w:rsidP="00CD1C37"/>
    <w:p w:rsidR="0038259F" w:rsidRPr="00D02A03" w:rsidRDefault="0038259F" w:rsidP="00CD1C37">
      <w:pPr>
        <w:pStyle w:val="AMNumberTabs"/>
      </w:pPr>
      <w:r w:rsidRPr="00D02A03">
        <w:rPr>
          <w:rStyle w:val="HideTWBExt"/>
          <w:noProof w:val="0"/>
        </w:rPr>
        <w:t>&lt;Amend&gt;</w:t>
      </w:r>
      <w:r w:rsidRPr="00D02A03">
        <w:t xml:space="preserve">Amendment </w:t>
      </w:r>
      <w:r w:rsidRPr="00D02A03">
        <w:tab/>
      </w:r>
      <w:r w:rsidRPr="00D02A03">
        <w:tab/>
      </w:r>
      <w:r w:rsidRPr="00D02A03">
        <w:rPr>
          <w:rStyle w:val="HideTWBExt"/>
          <w:noProof w:val="0"/>
        </w:rPr>
        <w:t>&lt;NumAm&gt;</w:t>
      </w:r>
      <w:r w:rsidRPr="00D02A03">
        <w:rPr>
          <w:color w:val="000000"/>
        </w:rPr>
        <w:t>17</w:t>
      </w:r>
      <w:r w:rsidRPr="00D02A03">
        <w:rPr>
          <w:rStyle w:val="HideTWBExt"/>
          <w:noProof w:val="0"/>
        </w:rPr>
        <w:t>&lt;/NumAm&gt;</w:t>
      </w:r>
    </w:p>
    <w:p w:rsidR="0038259F" w:rsidRPr="00D02A03" w:rsidRDefault="0038259F" w:rsidP="00CD1C37">
      <w:pPr>
        <w:pStyle w:val="NormalBold12b"/>
      </w:pPr>
      <w:r w:rsidRPr="00D02A03">
        <w:rPr>
          <w:rStyle w:val="HideTWBExt"/>
          <w:noProof w:val="0"/>
        </w:rPr>
        <w:t>&lt;DocAmend&gt;</w:t>
      </w:r>
      <w:r w:rsidRPr="00D02A03">
        <w:t>Proposal for a regulation</w:t>
      </w:r>
      <w:r w:rsidRPr="00D02A03">
        <w:rPr>
          <w:rStyle w:val="HideTWBExt"/>
          <w:noProof w:val="0"/>
        </w:rPr>
        <w:t>&lt;/DocAmend&gt;</w:t>
      </w:r>
    </w:p>
    <w:p w:rsidR="0038259F" w:rsidRPr="00511EAB" w:rsidRDefault="0038259F" w:rsidP="00CD1C37">
      <w:pPr>
        <w:pStyle w:val="NormalBold"/>
        <w:rPr>
          <w:lang w:val="fr-FR"/>
        </w:rPr>
      </w:pPr>
      <w:r w:rsidRPr="00511EAB">
        <w:rPr>
          <w:rStyle w:val="HideTWBExt"/>
          <w:noProof w:val="0"/>
          <w:lang w:val="fr-FR"/>
        </w:rPr>
        <w:t>&lt;Article&gt;</w:t>
      </w:r>
      <w:r w:rsidRPr="00511EAB">
        <w:rPr>
          <w:lang w:val="fr-FR"/>
        </w:rPr>
        <w:t>Annex I – paragraph 1 – point 1 – point e – point ii</w:t>
      </w:r>
      <w:r w:rsidRPr="00511EAB">
        <w:rPr>
          <w:rStyle w:val="HideTWBExt"/>
          <w:noProof w:val="0"/>
          <w:lang w:val="fr-FR"/>
        </w:rPr>
        <w:t>&lt;/Article&gt;</w:t>
      </w:r>
    </w:p>
    <w:p w:rsidR="0038259F" w:rsidRPr="00511EAB" w:rsidRDefault="0038259F" w:rsidP="00CD1C37">
      <w:pPr>
        <w:rPr>
          <w:lang w:val="pt-PT"/>
        </w:rPr>
      </w:pPr>
      <w:r w:rsidRPr="00511EAB">
        <w:rPr>
          <w:rStyle w:val="HideTWBExt"/>
          <w:noProof w:val="0"/>
          <w:lang w:val="pt-PT"/>
        </w:rPr>
        <w:t>&lt;DocAmend2&gt;</w:t>
      </w:r>
      <w:r w:rsidRPr="00511EAB">
        <w:rPr>
          <w:lang w:val="pt-PT"/>
        </w:rPr>
        <w:t>Regulation (EU) No 99/2013</w:t>
      </w:r>
      <w:r w:rsidRPr="00511EAB">
        <w:rPr>
          <w:rStyle w:val="HideTWBExt"/>
          <w:noProof w:val="0"/>
          <w:lang w:val="pt-PT"/>
        </w:rPr>
        <w:t>&lt;/DocAmend2&gt;</w:t>
      </w:r>
    </w:p>
    <w:p w:rsidR="0038259F" w:rsidRPr="00511EAB" w:rsidRDefault="0038259F" w:rsidP="00CD1C37">
      <w:pPr>
        <w:rPr>
          <w:lang w:val="fr-FR"/>
        </w:rPr>
      </w:pPr>
      <w:r w:rsidRPr="00511EAB">
        <w:rPr>
          <w:rStyle w:val="HideTWBExt"/>
          <w:noProof w:val="0"/>
          <w:lang w:val="fr-FR"/>
        </w:rPr>
        <w:t>&lt;Article2&gt;</w:t>
      </w:r>
      <w:r w:rsidRPr="00511EAB">
        <w:rPr>
          <w:lang w:val="fr-FR"/>
        </w:rPr>
        <w:t>Annex I – point I – point 2 – point 2.1 – point 2.1.1 – paragraph 3 –indent 5 c (new)</w:t>
      </w:r>
      <w:r w:rsidRPr="00511EAB">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8259F" w:rsidRPr="00E610FC" w:rsidTr="00CD1C37">
        <w:trPr>
          <w:trHeight w:hRule="exact" w:val="240"/>
          <w:jc w:val="center"/>
        </w:trPr>
        <w:tc>
          <w:tcPr>
            <w:tcW w:w="9752" w:type="dxa"/>
            <w:gridSpan w:val="2"/>
          </w:tcPr>
          <w:p w:rsidR="0038259F" w:rsidRPr="00511EAB" w:rsidRDefault="0038259F" w:rsidP="00CD1C37">
            <w:pPr>
              <w:rPr>
                <w:lang w:val="fr-FR"/>
              </w:rPr>
            </w:pPr>
          </w:p>
        </w:tc>
      </w:tr>
      <w:tr w:rsidR="0038259F" w:rsidRPr="00D02A03" w:rsidTr="00CD1C37">
        <w:trPr>
          <w:trHeight w:val="240"/>
          <w:jc w:val="center"/>
        </w:trPr>
        <w:tc>
          <w:tcPr>
            <w:tcW w:w="4876" w:type="dxa"/>
          </w:tcPr>
          <w:p w:rsidR="0038259F" w:rsidRPr="00D02A03" w:rsidRDefault="0038259F" w:rsidP="00CD1C37">
            <w:pPr>
              <w:pStyle w:val="ColumnHeading"/>
            </w:pPr>
            <w:r w:rsidRPr="00D02A03">
              <w:t>Text proposed by the Commission</w:t>
            </w:r>
          </w:p>
        </w:tc>
        <w:tc>
          <w:tcPr>
            <w:tcW w:w="4876" w:type="dxa"/>
          </w:tcPr>
          <w:p w:rsidR="0038259F" w:rsidRPr="00D02A03" w:rsidRDefault="0038259F" w:rsidP="00CD1C37">
            <w:pPr>
              <w:pStyle w:val="ColumnHeading"/>
            </w:pPr>
            <w:r w:rsidRPr="00D02A03">
              <w:t>Amendment</w:t>
            </w:r>
          </w:p>
        </w:tc>
      </w:tr>
      <w:tr w:rsidR="0038259F" w:rsidRPr="00D02A03" w:rsidTr="00CD1C37">
        <w:trPr>
          <w:jc w:val="center"/>
        </w:trPr>
        <w:tc>
          <w:tcPr>
            <w:tcW w:w="4876" w:type="dxa"/>
          </w:tcPr>
          <w:p w:rsidR="0038259F" w:rsidRPr="00D02A03" w:rsidRDefault="0038259F" w:rsidP="00CD1C37">
            <w:pPr>
              <w:pStyle w:val="Normal6"/>
            </w:pPr>
          </w:p>
        </w:tc>
        <w:tc>
          <w:tcPr>
            <w:tcW w:w="4876" w:type="dxa"/>
          </w:tcPr>
          <w:p w:rsidR="0038259F" w:rsidRPr="00D02A03" w:rsidRDefault="0038259F" w:rsidP="00CD1C37">
            <w:pPr>
              <w:pStyle w:val="Normal6"/>
            </w:pPr>
            <w:r w:rsidRPr="00D02A03">
              <w:rPr>
                <w:b/>
                <w:i/>
              </w:rPr>
              <w:t>–</w:t>
            </w:r>
            <w:r w:rsidRPr="00D02A03">
              <w:rPr>
                <w:b/>
                <w:i/>
              </w:rPr>
              <w:tab/>
              <w:t>the development of timely indicators on citizens using the portability of their social rights from one Member State to another</w:t>
            </w:r>
          </w:p>
        </w:tc>
      </w:tr>
    </w:tbl>
    <w:p w:rsidR="0038259F" w:rsidRPr="00D02A03" w:rsidRDefault="0038259F" w:rsidP="00CD1C37">
      <w:pPr>
        <w:pStyle w:val="JustificationTitle"/>
      </w:pPr>
      <w:r w:rsidRPr="00D02A03">
        <w:rPr>
          <w:rStyle w:val="HideTWBExt"/>
          <w:noProof w:val="0"/>
        </w:rPr>
        <w:t>&lt;TitreJust&gt;</w:t>
      </w:r>
      <w:r w:rsidRPr="00D02A03">
        <w:t>Justification</w:t>
      </w:r>
      <w:r w:rsidRPr="00D02A03">
        <w:rPr>
          <w:rStyle w:val="HideTWBExt"/>
          <w:noProof w:val="0"/>
        </w:rPr>
        <w:t>&lt;/TitreJust&gt;</w:t>
      </w:r>
    </w:p>
    <w:p w:rsidR="0038259F" w:rsidRPr="00D02A03" w:rsidRDefault="0038259F" w:rsidP="00CD1C37">
      <w:pPr>
        <w:pStyle w:val="Normal12Italic"/>
      </w:pPr>
      <w:r w:rsidRPr="00D02A03">
        <w:t>The European Parliament has repeatedly expressed the importance of having reliable, timely and sound data on citizens using the portability of their rights when moving within the European Union</w:t>
      </w:r>
    </w:p>
    <w:p w:rsidR="0038259F" w:rsidRPr="00D02A03" w:rsidRDefault="0038259F" w:rsidP="00CD1C37">
      <w:r w:rsidRPr="00D02A03">
        <w:rPr>
          <w:rStyle w:val="HideTWBExt"/>
          <w:noProof w:val="0"/>
        </w:rPr>
        <w:t>&lt;/Amend&gt;</w:t>
      </w:r>
    </w:p>
    <w:p w:rsidR="0038259F" w:rsidRPr="00D02A03" w:rsidRDefault="0038259F" w:rsidP="00CD1C37"/>
    <w:p w:rsidR="0038259F" w:rsidRPr="00D02A03" w:rsidRDefault="0038259F" w:rsidP="00CD1C37">
      <w:pPr>
        <w:pStyle w:val="AMNumberTabs"/>
      </w:pPr>
      <w:r w:rsidRPr="00D02A03">
        <w:rPr>
          <w:rStyle w:val="HideTWBExt"/>
          <w:noProof w:val="0"/>
        </w:rPr>
        <w:t>&lt;Amend&gt;</w:t>
      </w:r>
      <w:r w:rsidRPr="00D02A03">
        <w:t xml:space="preserve">Amendment </w:t>
      </w:r>
      <w:r w:rsidRPr="00D02A03">
        <w:tab/>
      </w:r>
      <w:r w:rsidRPr="00D02A03">
        <w:tab/>
      </w:r>
      <w:r w:rsidRPr="00D02A03">
        <w:rPr>
          <w:rStyle w:val="HideTWBExt"/>
          <w:noProof w:val="0"/>
        </w:rPr>
        <w:t>&lt;NumAm&gt;</w:t>
      </w:r>
      <w:r w:rsidRPr="00D02A03">
        <w:rPr>
          <w:color w:val="000000"/>
        </w:rPr>
        <w:t>18</w:t>
      </w:r>
      <w:r w:rsidRPr="00D02A03">
        <w:rPr>
          <w:rStyle w:val="HideTWBExt"/>
          <w:noProof w:val="0"/>
        </w:rPr>
        <w:t>&lt;/NumAm&gt;</w:t>
      </w:r>
    </w:p>
    <w:p w:rsidR="0038259F" w:rsidRPr="00D02A03" w:rsidRDefault="0038259F" w:rsidP="00CD1C37">
      <w:pPr>
        <w:pStyle w:val="NormalBold12b"/>
      </w:pPr>
      <w:r w:rsidRPr="00D02A03">
        <w:rPr>
          <w:rStyle w:val="HideTWBExt"/>
          <w:noProof w:val="0"/>
        </w:rPr>
        <w:t>&lt;DocAmend&gt;</w:t>
      </w:r>
      <w:r w:rsidRPr="00D02A03">
        <w:t>Proposal for a regulation</w:t>
      </w:r>
      <w:r w:rsidRPr="00D02A03">
        <w:rPr>
          <w:rStyle w:val="HideTWBExt"/>
          <w:noProof w:val="0"/>
        </w:rPr>
        <w:t>&lt;/DocAmend&gt;</w:t>
      </w:r>
    </w:p>
    <w:p w:rsidR="0038259F" w:rsidRPr="00511EAB" w:rsidRDefault="0038259F" w:rsidP="00CD1C37">
      <w:pPr>
        <w:pStyle w:val="NormalBold"/>
        <w:rPr>
          <w:lang w:val="fr-FR"/>
        </w:rPr>
      </w:pPr>
      <w:r w:rsidRPr="00511EAB">
        <w:rPr>
          <w:rStyle w:val="HideTWBExt"/>
          <w:noProof w:val="0"/>
          <w:lang w:val="fr-FR"/>
        </w:rPr>
        <w:t>&lt;Article&gt;</w:t>
      </w:r>
      <w:r w:rsidRPr="00511EAB">
        <w:rPr>
          <w:lang w:val="fr-FR"/>
        </w:rPr>
        <w:t>Annex I – paragraph 1 – point 1 – point f</w:t>
      </w:r>
      <w:r w:rsidRPr="00511EAB">
        <w:rPr>
          <w:rStyle w:val="HideTWBExt"/>
          <w:noProof w:val="0"/>
          <w:lang w:val="fr-FR"/>
        </w:rPr>
        <w:t>&lt;/Article&gt;</w:t>
      </w:r>
    </w:p>
    <w:p w:rsidR="0038259F" w:rsidRPr="00511EAB" w:rsidRDefault="0038259F" w:rsidP="00CD1C37">
      <w:pPr>
        <w:rPr>
          <w:lang w:val="pt-PT"/>
        </w:rPr>
      </w:pPr>
      <w:r w:rsidRPr="00511EAB">
        <w:rPr>
          <w:rStyle w:val="HideTWBExt"/>
          <w:noProof w:val="0"/>
          <w:lang w:val="pt-PT"/>
        </w:rPr>
        <w:t>&lt;DocAmend2&gt;</w:t>
      </w:r>
      <w:r w:rsidRPr="00511EAB">
        <w:rPr>
          <w:lang w:val="pt-PT"/>
        </w:rPr>
        <w:t>Regulation (EU) No 99/2013</w:t>
      </w:r>
      <w:r w:rsidRPr="00511EAB">
        <w:rPr>
          <w:rStyle w:val="HideTWBExt"/>
          <w:noProof w:val="0"/>
          <w:lang w:val="pt-PT"/>
        </w:rPr>
        <w:t>&lt;/DocAmend2&gt;</w:t>
      </w:r>
    </w:p>
    <w:p w:rsidR="0038259F" w:rsidRPr="00511EAB" w:rsidRDefault="0038259F" w:rsidP="00CD1C37">
      <w:pPr>
        <w:rPr>
          <w:lang w:val="fr-FR"/>
        </w:rPr>
      </w:pPr>
      <w:r w:rsidRPr="00511EAB">
        <w:rPr>
          <w:rStyle w:val="HideTWBExt"/>
          <w:noProof w:val="0"/>
          <w:lang w:val="fr-FR"/>
        </w:rPr>
        <w:t>&lt;Article2&gt;</w:t>
      </w:r>
      <w:r w:rsidRPr="00511EAB">
        <w:rPr>
          <w:lang w:val="fr-FR"/>
        </w:rPr>
        <w:t>Annex 1 – point I – point 2– point 2.1 – point 2.1.2 – paragraph 5 – indent 5</w:t>
      </w:r>
      <w:r w:rsidRPr="00511EAB">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8259F" w:rsidRPr="00E610FC" w:rsidTr="00CD1C37">
        <w:trPr>
          <w:trHeight w:hRule="exact" w:val="240"/>
          <w:jc w:val="center"/>
        </w:trPr>
        <w:tc>
          <w:tcPr>
            <w:tcW w:w="9752" w:type="dxa"/>
            <w:gridSpan w:val="2"/>
          </w:tcPr>
          <w:p w:rsidR="0038259F" w:rsidRPr="00511EAB" w:rsidRDefault="0038259F" w:rsidP="00CD1C37">
            <w:pPr>
              <w:rPr>
                <w:lang w:val="fr-FR"/>
              </w:rPr>
            </w:pPr>
          </w:p>
        </w:tc>
      </w:tr>
      <w:tr w:rsidR="0038259F" w:rsidRPr="00D02A03" w:rsidTr="00CD1C37">
        <w:trPr>
          <w:trHeight w:val="240"/>
          <w:jc w:val="center"/>
        </w:trPr>
        <w:tc>
          <w:tcPr>
            <w:tcW w:w="4876" w:type="dxa"/>
          </w:tcPr>
          <w:p w:rsidR="0038259F" w:rsidRPr="00D02A03" w:rsidRDefault="0038259F" w:rsidP="00CD1C37">
            <w:pPr>
              <w:pStyle w:val="ColumnHeading"/>
            </w:pPr>
            <w:r w:rsidRPr="00D02A03">
              <w:t>Text proposed by the Commission</w:t>
            </w:r>
          </w:p>
        </w:tc>
        <w:tc>
          <w:tcPr>
            <w:tcW w:w="4876" w:type="dxa"/>
          </w:tcPr>
          <w:p w:rsidR="0038259F" w:rsidRPr="00D02A03" w:rsidRDefault="0038259F" w:rsidP="00CD1C37">
            <w:pPr>
              <w:pStyle w:val="ColumnHeading"/>
            </w:pPr>
            <w:r w:rsidRPr="00D02A03">
              <w:t>Amendment</w:t>
            </w:r>
          </w:p>
        </w:tc>
      </w:tr>
      <w:tr w:rsidR="0038259F" w:rsidRPr="00D02A03" w:rsidTr="00CD1C37">
        <w:trPr>
          <w:jc w:val="center"/>
        </w:trPr>
        <w:tc>
          <w:tcPr>
            <w:tcW w:w="4876" w:type="dxa"/>
          </w:tcPr>
          <w:p w:rsidR="0038259F" w:rsidRPr="00D02A03" w:rsidRDefault="0038259F" w:rsidP="00CD1C37">
            <w:pPr>
              <w:pStyle w:val="Normal6"/>
            </w:pPr>
            <w:r w:rsidRPr="00D02A03">
              <w:t>the availability and extension of harmonised housing price statistics for all Member States.</w:t>
            </w:r>
          </w:p>
        </w:tc>
        <w:tc>
          <w:tcPr>
            <w:tcW w:w="4876" w:type="dxa"/>
          </w:tcPr>
          <w:p w:rsidR="0038259F" w:rsidRPr="00D02A03" w:rsidRDefault="0038259F" w:rsidP="00CD1C37">
            <w:pPr>
              <w:pStyle w:val="Normal6"/>
            </w:pPr>
            <w:r w:rsidRPr="00D02A03">
              <w:t xml:space="preserve">— the availability and extension of harmonised housing price statistics for all Member States </w:t>
            </w:r>
            <w:r w:rsidRPr="00D02A03">
              <w:rPr>
                <w:b/>
                <w:i/>
              </w:rPr>
              <w:t>taking into account housing difficulties and housing deprivation</w:t>
            </w:r>
            <w:r w:rsidRPr="00D02A03">
              <w:t>.</w:t>
            </w:r>
          </w:p>
        </w:tc>
      </w:tr>
    </w:tbl>
    <w:p w:rsidR="0038259F" w:rsidRPr="00D02A03" w:rsidRDefault="0038259F" w:rsidP="00CD1C37">
      <w:r w:rsidRPr="00D02A03">
        <w:rPr>
          <w:rStyle w:val="HideTWBExt"/>
          <w:noProof w:val="0"/>
        </w:rPr>
        <w:t>&lt;/Amend&gt;</w:t>
      </w:r>
    </w:p>
    <w:p w:rsidR="0038259F" w:rsidRPr="00D02A03" w:rsidRDefault="0038259F" w:rsidP="00CD1C37">
      <w:pPr>
        <w:pStyle w:val="AMNumberTabs"/>
        <w:keepNext/>
      </w:pPr>
      <w:r w:rsidRPr="00D02A03">
        <w:rPr>
          <w:rStyle w:val="HideTWBExt"/>
          <w:b w:val="0"/>
          <w:noProof w:val="0"/>
        </w:rPr>
        <w:t>&lt;Amend&gt;</w:t>
      </w:r>
      <w:r w:rsidRPr="00D02A03">
        <w:t>Amendment</w:t>
      </w:r>
      <w:r w:rsidRPr="00D02A03">
        <w:tab/>
      </w:r>
      <w:r w:rsidRPr="00D02A03">
        <w:tab/>
      </w:r>
      <w:r w:rsidRPr="00D02A03">
        <w:rPr>
          <w:rStyle w:val="HideTWBExt"/>
          <w:b w:val="0"/>
          <w:noProof w:val="0"/>
        </w:rPr>
        <w:t>&lt;NumAm&gt;</w:t>
      </w:r>
      <w:r w:rsidRPr="00D02A03">
        <w:rPr>
          <w:color w:val="000000"/>
        </w:rPr>
        <w:t>19</w:t>
      </w:r>
      <w:r w:rsidRPr="00D02A03">
        <w:rPr>
          <w:rStyle w:val="HideTWBExt"/>
          <w:b w:val="0"/>
          <w:noProof w:val="0"/>
        </w:rPr>
        <w:t>&lt;/NumAm&gt;</w:t>
      </w:r>
    </w:p>
    <w:p w:rsidR="0038259F" w:rsidRPr="00D02A03" w:rsidRDefault="0038259F" w:rsidP="00CD1C37">
      <w:pPr>
        <w:pStyle w:val="NormalBold12b"/>
        <w:keepNext/>
      </w:pPr>
      <w:r w:rsidRPr="00D02A03">
        <w:rPr>
          <w:rStyle w:val="HideTWBExt"/>
          <w:b w:val="0"/>
          <w:noProof w:val="0"/>
        </w:rPr>
        <w:t>&lt;DocAmend&gt;</w:t>
      </w:r>
      <w:r w:rsidRPr="00D02A03">
        <w:t>Proposal for a regulation</w:t>
      </w:r>
      <w:r w:rsidRPr="00D02A03">
        <w:rPr>
          <w:rStyle w:val="HideTWBExt"/>
          <w:b w:val="0"/>
          <w:noProof w:val="0"/>
        </w:rPr>
        <w:t>&lt;/DocAmend&gt;</w:t>
      </w:r>
    </w:p>
    <w:p w:rsidR="0038259F" w:rsidRPr="00511EAB" w:rsidRDefault="0038259F" w:rsidP="00CD1C37">
      <w:pPr>
        <w:pStyle w:val="NormalBold"/>
        <w:rPr>
          <w:lang w:val="fr-FR"/>
        </w:rPr>
      </w:pPr>
      <w:r w:rsidRPr="00511EAB">
        <w:rPr>
          <w:rStyle w:val="HideTWBExt"/>
          <w:b w:val="0"/>
          <w:noProof w:val="0"/>
          <w:lang w:val="fr-FR"/>
        </w:rPr>
        <w:t>&lt;Article&gt;</w:t>
      </w:r>
      <w:r w:rsidRPr="00511EAB">
        <w:rPr>
          <w:lang w:val="fr-FR"/>
        </w:rPr>
        <w:t>Annex I – paragraph 1 – point 1 – point h – point i</w:t>
      </w:r>
      <w:r w:rsidRPr="00511EAB">
        <w:rPr>
          <w:rStyle w:val="HideTWBExt"/>
          <w:b w:val="0"/>
          <w:noProof w:val="0"/>
          <w:lang w:val="fr-FR"/>
        </w:rPr>
        <w:t>&lt;/Article&gt;</w:t>
      </w:r>
    </w:p>
    <w:p w:rsidR="0038259F" w:rsidRPr="00511EAB" w:rsidRDefault="0038259F" w:rsidP="00CD1C37">
      <w:pPr>
        <w:keepNext/>
        <w:rPr>
          <w:lang w:val="pt-PT"/>
        </w:rPr>
      </w:pPr>
      <w:r w:rsidRPr="00511EAB">
        <w:rPr>
          <w:rStyle w:val="HideTWBExt"/>
          <w:noProof w:val="0"/>
          <w:lang w:val="pt-PT"/>
        </w:rPr>
        <w:t>&lt;DocAmend2&gt;</w:t>
      </w:r>
      <w:r w:rsidRPr="00511EAB">
        <w:rPr>
          <w:lang w:val="pt-PT"/>
        </w:rPr>
        <w:t>Regulation (EU) No 99/2013</w:t>
      </w:r>
      <w:r w:rsidRPr="00511EAB">
        <w:rPr>
          <w:rStyle w:val="HideTWBExt"/>
          <w:noProof w:val="0"/>
          <w:lang w:val="pt-PT"/>
        </w:rPr>
        <w:t>&lt;/DocAmend2&gt;</w:t>
      </w:r>
    </w:p>
    <w:p w:rsidR="0038259F" w:rsidRPr="00511EAB" w:rsidRDefault="0038259F" w:rsidP="00CD1C37">
      <w:pPr>
        <w:rPr>
          <w:lang w:val="fr-FR"/>
        </w:rPr>
      </w:pPr>
      <w:r w:rsidRPr="00511EAB">
        <w:rPr>
          <w:rStyle w:val="HideTWBExt"/>
          <w:noProof w:val="0"/>
          <w:lang w:val="fr-FR"/>
        </w:rPr>
        <w:t>&lt;Article2&gt;</w:t>
      </w:r>
      <w:r w:rsidRPr="00511EAB">
        <w:rPr>
          <w:lang w:val="fr-FR"/>
        </w:rPr>
        <w:t>Annex I – point I – point 3 – point 3.1 – point 3.1.1 – paragraph 1</w:t>
      </w:r>
      <w:r w:rsidRPr="00511EAB">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8259F" w:rsidRPr="00E610FC" w:rsidTr="00CD1C37">
        <w:trPr>
          <w:jc w:val="center"/>
        </w:trPr>
        <w:tc>
          <w:tcPr>
            <w:tcW w:w="9752" w:type="dxa"/>
            <w:gridSpan w:val="2"/>
          </w:tcPr>
          <w:p w:rsidR="0038259F" w:rsidRPr="00511EAB" w:rsidRDefault="0038259F" w:rsidP="00CD1C37">
            <w:pPr>
              <w:keepNext/>
              <w:rPr>
                <w:lang w:val="fr-FR"/>
              </w:rPr>
            </w:pPr>
          </w:p>
        </w:tc>
      </w:tr>
      <w:tr w:rsidR="0038259F" w:rsidRPr="00D02A03" w:rsidTr="00CD1C37">
        <w:trPr>
          <w:jc w:val="center"/>
        </w:trPr>
        <w:tc>
          <w:tcPr>
            <w:tcW w:w="4876" w:type="dxa"/>
            <w:hideMark/>
          </w:tcPr>
          <w:p w:rsidR="0038259F" w:rsidRPr="00D02A03" w:rsidRDefault="0038259F" w:rsidP="00CD1C37">
            <w:pPr>
              <w:pStyle w:val="ColumnHeading"/>
              <w:keepNext/>
            </w:pPr>
            <w:r w:rsidRPr="00D02A03">
              <w:t>Text proposed by the Commission</w:t>
            </w:r>
          </w:p>
        </w:tc>
        <w:tc>
          <w:tcPr>
            <w:tcW w:w="4876" w:type="dxa"/>
            <w:hideMark/>
          </w:tcPr>
          <w:p w:rsidR="0038259F" w:rsidRPr="00D02A03" w:rsidRDefault="0038259F" w:rsidP="00CD1C37">
            <w:pPr>
              <w:pStyle w:val="ColumnHeading"/>
              <w:keepNext/>
            </w:pPr>
            <w:r w:rsidRPr="00D02A03">
              <w:t>Amendment</w:t>
            </w:r>
          </w:p>
        </w:tc>
      </w:tr>
      <w:tr w:rsidR="0038259F" w:rsidRPr="00D02A03" w:rsidTr="00CD1C37">
        <w:trPr>
          <w:jc w:val="center"/>
        </w:trPr>
        <w:tc>
          <w:tcPr>
            <w:tcW w:w="4876" w:type="dxa"/>
            <w:hideMark/>
          </w:tcPr>
          <w:p w:rsidR="0038259F" w:rsidRPr="00D02A03" w:rsidRDefault="0038259F" w:rsidP="00CD1C37">
            <w:pPr>
              <w:pStyle w:val="Normal6"/>
            </w:pPr>
            <w:r w:rsidRPr="00D02A03">
              <w:t xml:space="preserve">“Increase the efficiency and effectiveness of statistical production processes. </w:t>
            </w:r>
            <w:r w:rsidRPr="00D02A03">
              <w:rPr>
                <w:b/>
                <w:i/>
              </w:rPr>
              <w:t>Considering the fact that the Lisbon Treaty has called for better regulation, a streamlining of the legislation related to the pillar of business statistics is needed. In so doing, due consideration should be given to the limitations of the resources available to producers and the overall burden on respondents in line with the Commission Regulatory Fitness and Performance Programme (REFIT).</w:t>
            </w:r>
            <w:r w:rsidRPr="00D02A03">
              <w:t xml:space="preserve"> Provide high-quality statistics on key areas where enterprises are the centre of interest, such as business statistics, short-term indicators, their investment in human capital and skills, international transactions, globalisation, internal market monitoring, R&amp;D and innovation, and tourism. Special attention should be paid to the availability of data in high value-added industrial or services sectors, in particular in the green, digital or social economy (such as health and education). “</w:t>
            </w:r>
          </w:p>
        </w:tc>
        <w:tc>
          <w:tcPr>
            <w:tcW w:w="4876" w:type="dxa"/>
            <w:hideMark/>
          </w:tcPr>
          <w:p w:rsidR="0038259F" w:rsidRPr="00D02A03" w:rsidRDefault="0038259F" w:rsidP="00CD1C37">
            <w:pPr>
              <w:pStyle w:val="Normal6"/>
              <w:rPr>
                <w:szCs w:val="24"/>
              </w:rPr>
            </w:pPr>
            <w:r w:rsidRPr="00D02A03">
              <w:t>“Increase the efficiency and effectiveness of statistical production processes. Provide high-quality statistics on key areas where enterprises are the centre of interest, such as business statistics, short-term indicators, their investment in human capital</w:t>
            </w:r>
            <w:r w:rsidRPr="00D02A03">
              <w:rPr>
                <w:b/>
                <w:i/>
              </w:rPr>
              <w:t>, in-service training</w:t>
            </w:r>
            <w:r w:rsidRPr="00D02A03">
              <w:t xml:space="preserve"> and skills, international transactions, globalisation, internal market monitoring, R&amp;D and innovation, and tourism. Special attention should be paid to the availability of data in high value-added industrial or services sectors, in particular in the green, digital</w:t>
            </w:r>
            <w:r w:rsidRPr="00D02A03">
              <w:rPr>
                <w:b/>
                <w:i/>
              </w:rPr>
              <w:t>, collaborative</w:t>
            </w:r>
            <w:r w:rsidRPr="00D02A03">
              <w:t xml:space="preserve"> or social economy (such as health and education). “</w:t>
            </w:r>
          </w:p>
        </w:tc>
      </w:tr>
    </w:tbl>
    <w:p w:rsidR="0038259F" w:rsidRPr="00D02A03" w:rsidRDefault="0038259F" w:rsidP="00CD1C37">
      <w:r w:rsidRPr="00D02A03">
        <w:rPr>
          <w:rStyle w:val="HideTWBExt"/>
          <w:noProof w:val="0"/>
        </w:rPr>
        <w:t>&lt;/Amend&gt;</w:t>
      </w:r>
    </w:p>
    <w:p w:rsidR="0038259F" w:rsidRPr="00D02A03" w:rsidRDefault="0038259F" w:rsidP="00CD1C37"/>
    <w:p w:rsidR="0038259F" w:rsidRPr="00D02A03" w:rsidRDefault="0038259F" w:rsidP="00CD1C37">
      <w:pPr>
        <w:pStyle w:val="AMNumberTabs"/>
        <w:keepNext/>
      </w:pPr>
      <w:r w:rsidRPr="00D02A03">
        <w:rPr>
          <w:rStyle w:val="HideTWBExt"/>
          <w:b w:val="0"/>
          <w:noProof w:val="0"/>
        </w:rPr>
        <w:t>&lt;Amend&gt;</w:t>
      </w:r>
      <w:r w:rsidRPr="00D02A03">
        <w:t>Amendment</w:t>
      </w:r>
      <w:r w:rsidRPr="00D02A03">
        <w:tab/>
      </w:r>
      <w:r w:rsidRPr="00D02A03">
        <w:tab/>
      </w:r>
      <w:r w:rsidRPr="00D02A03">
        <w:rPr>
          <w:rStyle w:val="HideTWBExt"/>
          <w:b w:val="0"/>
          <w:noProof w:val="0"/>
        </w:rPr>
        <w:t>&lt;NumAm&gt;</w:t>
      </w:r>
      <w:r w:rsidRPr="00D02A03">
        <w:rPr>
          <w:color w:val="000000"/>
        </w:rPr>
        <w:t>20</w:t>
      </w:r>
      <w:r w:rsidRPr="00D02A03">
        <w:rPr>
          <w:rStyle w:val="HideTWBExt"/>
          <w:b w:val="0"/>
          <w:noProof w:val="0"/>
        </w:rPr>
        <w:t>&lt;/NumAm&gt;</w:t>
      </w:r>
    </w:p>
    <w:p w:rsidR="0038259F" w:rsidRPr="00D02A03" w:rsidRDefault="0038259F" w:rsidP="00CD1C37">
      <w:pPr>
        <w:pStyle w:val="NormalBold12b"/>
      </w:pPr>
      <w:r w:rsidRPr="00D02A03">
        <w:rPr>
          <w:rStyle w:val="HideTWBExt"/>
          <w:b w:val="0"/>
          <w:noProof w:val="0"/>
        </w:rPr>
        <w:t>&lt;DocAmend&gt;</w:t>
      </w:r>
      <w:r w:rsidRPr="00D02A03">
        <w:t>Proposal for a regulation</w:t>
      </w:r>
      <w:r w:rsidRPr="00D02A03">
        <w:rPr>
          <w:rStyle w:val="HideTWBExt"/>
          <w:b w:val="0"/>
          <w:noProof w:val="0"/>
        </w:rPr>
        <w:t>&lt;/DocAmend&gt;</w:t>
      </w:r>
    </w:p>
    <w:p w:rsidR="0038259F" w:rsidRPr="00D02A03" w:rsidRDefault="0038259F" w:rsidP="00CD1C37">
      <w:pPr>
        <w:pStyle w:val="NormalBold"/>
      </w:pPr>
      <w:r w:rsidRPr="00D02A03">
        <w:rPr>
          <w:rStyle w:val="HideTWBExt"/>
          <w:noProof w:val="0"/>
        </w:rPr>
        <w:t>&lt;Article&gt;</w:t>
      </w:r>
      <w:r w:rsidRPr="00D02A03">
        <w:t>Annex I – paragraph 1 – point 1 – point i – point -i  (new)</w:t>
      </w:r>
      <w:r w:rsidRPr="00D02A03">
        <w:rPr>
          <w:rStyle w:val="HideTWBExt"/>
          <w:noProof w:val="0"/>
        </w:rPr>
        <w:t>&lt;/Article&gt;</w:t>
      </w:r>
    </w:p>
    <w:p w:rsidR="0038259F" w:rsidRPr="00D02A03" w:rsidRDefault="0038259F" w:rsidP="00CD1C37">
      <w:r w:rsidRPr="00D02A03">
        <w:rPr>
          <w:rStyle w:val="HideTWBExt"/>
          <w:noProof w:val="0"/>
        </w:rPr>
        <w:t>&lt;DocAmend2&gt;</w:t>
      </w:r>
      <w:r w:rsidRPr="00D02A03">
        <w:t>Regulation (EU) No 99/2013</w:t>
      </w:r>
      <w:r w:rsidRPr="00D02A03">
        <w:rPr>
          <w:rStyle w:val="HideTWBExt"/>
          <w:noProof w:val="0"/>
        </w:rPr>
        <w:t>&lt;/DocAmend2&gt;</w:t>
      </w:r>
    </w:p>
    <w:p w:rsidR="0038259F" w:rsidRPr="00511EAB" w:rsidRDefault="0038259F" w:rsidP="00CD1C37">
      <w:pPr>
        <w:rPr>
          <w:lang w:val="fr-FR"/>
        </w:rPr>
      </w:pPr>
      <w:r w:rsidRPr="00511EAB">
        <w:rPr>
          <w:rStyle w:val="HideTWBExt"/>
          <w:noProof w:val="0"/>
          <w:lang w:val="fr-FR"/>
        </w:rPr>
        <w:t>&lt;Article2&gt;</w:t>
      </w:r>
      <w:r w:rsidRPr="00511EAB">
        <w:rPr>
          <w:lang w:val="fr-FR"/>
        </w:rPr>
        <w:t>Annex I – point I – point 3 – point 3.2 – point 3.2.1 – paragraph 2</w:t>
      </w:r>
      <w:r w:rsidRPr="00511EAB">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8259F" w:rsidRPr="00E610FC" w:rsidTr="00CD1C37">
        <w:trPr>
          <w:jc w:val="center"/>
        </w:trPr>
        <w:tc>
          <w:tcPr>
            <w:tcW w:w="9752" w:type="dxa"/>
            <w:gridSpan w:val="2"/>
          </w:tcPr>
          <w:p w:rsidR="0038259F" w:rsidRPr="00511EAB" w:rsidRDefault="0038259F" w:rsidP="00CD1C37">
            <w:pPr>
              <w:keepNext/>
              <w:rPr>
                <w:lang w:val="fr-FR"/>
              </w:rPr>
            </w:pPr>
          </w:p>
        </w:tc>
      </w:tr>
      <w:tr w:rsidR="0038259F" w:rsidRPr="00D02A03" w:rsidTr="00CD1C37">
        <w:trPr>
          <w:jc w:val="center"/>
        </w:trPr>
        <w:tc>
          <w:tcPr>
            <w:tcW w:w="4876" w:type="dxa"/>
          </w:tcPr>
          <w:p w:rsidR="0038259F" w:rsidRPr="00D02A03" w:rsidRDefault="0038259F" w:rsidP="00CD1C37">
            <w:pPr>
              <w:pStyle w:val="ColumnHeading"/>
              <w:keepNext/>
            </w:pPr>
            <w:r w:rsidRPr="00D02A03">
              <w:t>Present text</w:t>
            </w:r>
          </w:p>
        </w:tc>
        <w:tc>
          <w:tcPr>
            <w:tcW w:w="4876" w:type="dxa"/>
          </w:tcPr>
          <w:p w:rsidR="0038259F" w:rsidRPr="00D02A03" w:rsidRDefault="0038259F" w:rsidP="00CD1C37">
            <w:pPr>
              <w:pStyle w:val="ColumnHeading"/>
              <w:keepNext/>
            </w:pPr>
            <w:r w:rsidRPr="00D02A03">
              <w:t>Amendment</w:t>
            </w:r>
          </w:p>
        </w:tc>
      </w:tr>
      <w:tr w:rsidR="0038259F" w:rsidRPr="00D02A03" w:rsidTr="00CD1C37">
        <w:trPr>
          <w:jc w:val="center"/>
        </w:trPr>
        <w:tc>
          <w:tcPr>
            <w:tcW w:w="4876" w:type="dxa"/>
          </w:tcPr>
          <w:p w:rsidR="0038259F" w:rsidRPr="00D02A03" w:rsidRDefault="0038259F" w:rsidP="00CD1C37">
            <w:pPr>
              <w:pStyle w:val="Normal6"/>
            </w:pPr>
          </w:p>
        </w:tc>
        <w:tc>
          <w:tcPr>
            <w:tcW w:w="4876" w:type="dxa"/>
          </w:tcPr>
          <w:p w:rsidR="0038259F" w:rsidRPr="00D02A03" w:rsidRDefault="0038259F" w:rsidP="00CD1C37">
            <w:pPr>
              <w:pStyle w:val="Normal6"/>
            </w:pPr>
            <w:r w:rsidRPr="00D02A03">
              <w:rPr>
                <w:b/>
                <w:i/>
              </w:rPr>
              <w:t xml:space="preserve">(-i) </w:t>
            </w:r>
            <w:r w:rsidRPr="00D02A03">
              <w:rPr>
                <w:b/>
                <w:i/>
              </w:rPr>
              <w:tab/>
              <w:t>In Objective 3.2.1, the first paragraph is amended as follows:</w:t>
            </w:r>
          </w:p>
        </w:tc>
      </w:tr>
      <w:tr w:rsidR="0038259F" w:rsidRPr="00D02A03" w:rsidTr="00CD1C37">
        <w:trPr>
          <w:jc w:val="center"/>
        </w:trPr>
        <w:tc>
          <w:tcPr>
            <w:tcW w:w="4876" w:type="dxa"/>
          </w:tcPr>
          <w:p w:rsidR="0038259F" w:rsidRPr="00D02A03" w:rsidRDefault="0038259F" w:rsidP="00CD1C37">
            <w:pPr>
              <w:pStyle w:val="Normal6"/>
              <w:rPr>
                <w:sz w:val="22"/>
              </w:rPr>
            </w:pPr>
            <w:r w:rsidRPr="00D02A03">
              <w:t xml:space="preserve">Provide statistics on </w:t>
            </w:r>
            <w:r w:rsidRPr="00D02A03">
              <w:rPr>
                <w:b/>
                <w:i/>
              </w:rPr>
              <w:t>key</w:t>
            </w:r>
            <w:r w:rsidRPr="00D02A03">
              <w:t xml:space="preserve"> areas of social policy where the citizen is the centre of interest, such as well-being, sustainability, social cohesion, poverty, inequalities, demographic challenges (in particular population ageing and migration), the labour market, education and training, including childhood education, adult learning, vocational training and learning mobility of young people, culture, physical activity, quality of life, safety, health, disability, consumption, free movement and the internal market, mobility of young people, technological innovation and new lifestyle choices. Those statistics shall be disaggregated by gender where appropriate, for groups that are of special interest to social policy makers. Priorities shall be set in accordance with Article 6.</w:t>
            </w:r>
          </w:p>
        </w:tc>
        <w:tc>
          <w:tcPr>
            <w:tcW w:w="4876" w:type="dxa"/>
          </w:tcPr>
          <w:p w:rsidR="0038259F" w:rsidRPr="00D02A03" w:rsidRDefault="0038259F" w:rsidP="00CD1C37">
            <w:pPr>
              <w:pStyle w:val="Normal6"/>
              <w:rPr>
                <w:szCs w:val="24"/>
              </w:rPr>
            </w:pPr>
            <w:r w:rsidRPr="00D02A03">
              <w:t xml:space="preserve">“Provide statistics on </w:t>
            </w:r>
            <w:r w:rsidRPr="00D02A03">
              <w:rPr>
                <w:b/>
                <w:i/>
              </w:rPr>
              <w:t>the main</w:t>
            </w:r>
            <w:r w:rsidRPr="00D02A03">
              <w:t xml:space="preserve"> areas of social policy where the citizen is the centre of interest, such as well-being, sustainability, social cohesion, poverty, inequalities, demographic challenges (in particular population ageing, </w:t>
            </w:r>
            <w:r w:rsidRPr="00D02A03">
              <w:rPr>
                <w:b/>
                <w:i/>
              </w:rPr>
              <w:t xml:space="preserve">depopulation, population dispersion </w:t>
            </w:r>
            <w:r w:rsidRPr="00D02A03">
              <w:t>and migration), the labour market, education and training, including childhood education, adult learning, vocational training and learning mobility of young people, culture, physical activity, quality of life, safety, health, disability, consumption, free movement and the internal market, mobility of young people, technological innovation and new lifestyle choices. Those statistics shall be disaggregated by gender, where appropriate, for groups that are of special interest to social policy makers. Priorities shall be set in accordance with Article 6.”</w:t>
            </w:r>
          </w:p>
        </w:tc>
      </w:tr>
    </w:tbl>
    <w:p w:rsidR="0038259F" w:rsidRPr="00D02A03" w:rsidRDefault="0038259F" w:rsidP="00CD1C37">
      <w:r w:rsidRPr="00D02A03">
        <w:rPr>
          <w:rStyle w:val="HideTWBExt"/>
          <w:noProof w:val="0"/>
        </w:rPr>
        <w:t>&lt;/Amend&gt;</w:t>
      </w:r>
    </w:p>
    <w:p w:rsidR="0038259F" w:rsidRPr="00D02A03" w:rsidRDefault="0038259F" w:rsidP="00CD1C37">
      <w:pPr>
        <w:pStyle w:val="AMNumberTabs"/>
      </w:pPr>
      <w:r w:rsidRPr="00D02A03">
        <w:rPr>
          <w:rStyle w:val="HideTWBExt"/>
          <w:noProof w:val="0"/>
        </w:rPr>
        <w:t>&lt;Amend&gt;</w:t>
      </w:r>
      <w:r w:rsidRPr="00D02A03">
        <w:t xml:space="preserve">Amendment </w:t>
      </w:r>
      <w:r w:rsidRPr="00D02A03">
        <w:tab/>
      </w:r>
      <w:r w:rsidRPr="00D02A03">
        <w:tab/>
      </w:r>
      <w:r w:rsidRPr="00D02A03">
        <w:rPr>
          <w:rStyle w:val="HideTWBExt"/>
          <w:noProof w:val="0"/>
        </w:rPr>
        <w:t>&lt;NumAm&gt;</w:t>
      </w:r>
      <w:r w:rsidRPr="00D02A03">
        <w:rPr>
          <w:color w:val="000000"/>
        </w:rPr>
        <w:t>21</w:t>
      </w:r>
      <w:r w:rsidRPr="00D02A03">
        <w:rPr>
          <w:rStyle w:val="HideTWBExt"/>
          <w:noProof w:val="0"/>
        </w:rPr>
        <w:t>&lt;/NumAm&gt;</w:t>
      </w:r>
    </w:p>
    <w:p w:rsidR="0038259F" w:rsidRPr="00D02A03" w:rsidRDefault="0038259F" w:rsidP="00CD1C37">
      <w:pPr>
        <w:pStyle w:val="NormalBold12b"/>
      </w:pPr>
      <w:r w:rsidRPr="00D02A03">
        <w:rPr>
          <w:rStyle w:val="HideTWBExt"/>
          <w:noProof w:val="0"/>
        </w:rPr>
        <w:t>&lt;DocAmend&gt;</w:t>
      </w:r>
      <w:r w:rsidRPr="00D02A03">
        <w:t>Proposal for a regulation</w:t>
      </w:r>
      <w:r w:rsidRPr="00D02A03">
        <w:rPr>
          <w:rStyle w:val="HideTWBExt"/>
          <w:noProof w:val="0"/>
        </w:rPr>
        <w:t>&lt;/DocAmend&gt;</w:t>
      </w:r>
    </w:p>
    <w:p w:rsidR="0038259F" w:rsidRPr="00D02A03" w:rsidRDefault="0038259F" w:rsidP="00CD1C37">
      <w:pPr>
        <w:pStyle w:val="NormalBold"/>
      </w:pPr>
      <w:r w:rsidRPr="00D02A03">
        <w:rPr>
          <w:rStyle w:val="HideTWBExt"/>
          <w:noProof w:val="0"/>
        </w:rPr>
        <w:t>&lt;Article&gt;</w:t>
      </w:r>
      <w:r w:rsidRPr="00D02A03">
        <w:t>Annex I – paragraph 1 – point 1 – point i – point -i a (new)</w:t>
      </w:r>
      <w:r w:rsidRPr="00D02A03">
        <w:rPr>
          <w:rStyle w:val="HideTWBExt"/>
          <w:noProof w:val="0"/>
        </w:rPr>
        <w:t>&lt;/Article&gt;</w:t>
      </w:r>
    </w:p>
    <w:p w:rsidR="0038259F" w:rsidRPr="00D02A03" w:rsidRDefault="0038259F" w:rsidP="00CD1C37">
      <w:r w:rsidRPr="00D02A03">
        <w:rPr>
          <w:rStyle w:val="HideTWBExt"/>
          <w:noProof w:val="0"/>
        </w:rPr>
        <w:t>&lt;DocAmend2&gt;</w:t>
      </w:r>
      <w:r w:rsidRPr="00D02A03">
        <w:t>Regulation (EU) No 99/2013</w:t>
      </w:r>
      <w:r w:rsidRPr="00D02A03">
        <w:rPr>
          <w:rStyle w:val="HideTWBExt"/>
          <w:noProof w:val="0"/>
        </w:rPr>
        <w:t>&lt;/DocAmend2&gt;</w:t>
      </w:r>
    </w:p>
    <w:p w:rsidR="0038259F" w:rsidRPr="00511EAB" w:rsidRDefault="0038259F" w:rsidP="00CD1C37">
      <w:pPr>
        <w:rPr>
          <w:lang w:val="fr-FR"/>
        </w:rPr>
      </w:pPr>
      <w:r w:rsidRPr="00511EAB">
        <w:rPr>
          <w:rStyle w:val="HideTWBExt"/>
          <w:noProof w:val="0"/>
          <w:lang w:val="fr-FR"/>
        </w:rPr>
        <w:t>&lt;Article2&gt;</w:t>
      </w:r>
      <w:r w:rsidRPr="00511EAB">
        <w:rPr>
          <w:lang w:val="fr-FR"/>
        </w:rPr>
        <w:t>Annex I – point I – point 3 – point 3.2.1. – paragraph 3 – indent 4</w:t>
      </w:r>
      <w:r w:rsidRPr="00511EAB">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8259F" w:rsidRPr="00E610FC" w:rsidTr="00CD1C37">
        <w:trPr>
          <w:trHeight w:hRule="exact" w:val="240"/>
          <w:jc w:val="center"/>
        </w:trPr>
        <w:tc>
          <w:tcPr>
            <w:tcW w:w="9752" w:type="dxa"/>
            <w:gridSpan w:val="2"/>
          </w:tcPr>
          <w:p w:rsidR="0038259F" w:rsidRPr="00511EAB" w:rsidRDefault="0038259F" w:rsidP="00CD1C37">
            <w:pPr>
              <w:rPr>
                <w:lang w:val="fr-FR"/>
              </w:rPr>
            </w:pPr>
          </w:p>
        </w:tc>
      </w:tr>
      <w:tr w:rsidR="0038259F" w:rsidRPr="00D02A03" w:rsidTr="00CD1C37">
        <w:trPr>
          <w:trHeight w:val="240"/>
          <w:jc w:val="center"/>
        </w:trPr>
        <w:tc>
          <w:tcPr>
            <w:tcW w:w="4876" w:type="dxa"/>
          </w:tcPr>
          <w:p w:rsidR="0038259F" w:rsidRPr="00D02A03" w:rsidRDefault="0038259F" w:rsidP="00CD1C37">
            <w:pPr>
              <w:pStyle w:val="ColumnHeading"/>
            </w:pPr>
            <w:r w:rsidRPr="00D02A03">
              <w:t>Present text</w:t>
            </w:r>
          </w:p>
        </w:tc>
        <w:tc>
          <w:tcPr>
            <w:tcW w:w="4876" w:type="dxa"/>
          </w:tcPr>
          <w:p w:rsidR="0038259F" w:rsidRPr="00D02A03" w:rsidRDefault="0038259F" w:rsidP="00CD1C37">
            <w:pPr>
              <w:pStyle w:val="ColumnHeading"/>
            </w:pPr>
            <w:r w:rsidRPr="00D02A03">
              <w:t>Amendment</w:t>
            </w:r>
          </w:p>
        </w:tc>
      </w:tr>
      <w:tr w:rsidR="0038259F" w:rsidRPr="00D02A03" w:rsidTr="00CD1C37">
        <w:trPr>
          <w:jc w:val="center"/>
        </w:trPr>
        <w:tc>
          <w:tcPr>
            <w:tcW w:w="4876" w:type="dxa"/>
          </w:tcPr>
          <w:p w:rsidR="0038259F" w:rsidRPr="00D02A03" w:rsidRDefault="0038259F" w:rsidP="00CD1C37">
            <w:pPr>
              <w:pStyle w:val="Normal6"/>
            </w:pPr>
          </w:p>
        </w:tc>
        <w:tc>
          <w:tcPr>
            <w:tcW w:w="4876" w:type="dxa"/>
          </w:tcPr>
          <w:p w:rsidR="0038259F" w:rsidRPr="00D02A03" w:rsidRDefault="0038259F" w:rsidP="00CD1C37">
            <w:pPr>
              <w:pStyle w:val="Normal6"/>
            </w:pPr>
            <w:r w:rsidRPr="00D02A03">
              <w:rPr>
                <w:b/>
                <w:i/>
              </w:rPr>
              <w:t>(-ia)</w:t>
            </w:r>
            <w:r w:rsidRPr="00D02A03">
              <w:tab/>
            </w:r>
            <w:r w:rsidRPr="00D02A03">
              <w:rPr>
                <w:b/>
                <w:i/>
              </w:rPr>
              <w:t>The fourth indent is replaced by the following:</w:t>
            </w:r>
          </w:p>
        </w:tc>
      </w:tr>
      <w:tr w:rsidR="0038259F" w:rsidRPr="00D02A03" w:rsidTr="00CD1C37">
        <w:trPr>
          <w:jc w:val="center"/>
        </w:trPr>
        <w:tc>
          <w:tcPr>
            <w:tcW w:w="4876" w:type="dxa"/>
          </w:tcPr>
          <w:p w:rsidR="0038259F" w:rsidRPr="00D02A03" w:rsidRDefault="0038259F" w:rsidP="00CD1C37">
            <w:pPr>
              <w:pStyle w:val="Normal6"/>
            </w:pPr>
            <w:r w:rsidRPr="00D02A03">
              <w:t>“–</w:t>
            </w:r>
            <w:r w:rsidRPr="00D02A03">
              <w:tab/>
              <w:t>the provision of statistics on inequalities of income, providing a comparable national headline indicator, as well as data on inequalities of access to basic goods and services;”</w:t>
            </w:r>
          </w:p>
        </w:tc>
        <w:tc>
          <w:tcPr>
            <w:tcW w:w="4876" w:type="dxa"/>
          </w:tcPr>
          <w:p w:rsidR="0038259F" w:rsidRPr="00D02A03" w:rsidRDefault="0038259F" w:rsidP="00CD1C37">
            <w:pPr>
              <w:pStyle w:val="Normal6"/>
            </w:pPr>
            <w:r w:rsidRPr="00D02A03">
              <w:t>“–</w:t>
            </w:r>
            <w:r w:rsidRPr="00D02A03">
              <w:tab/>
              <w:t xml:space="preserve">the provision of statistics on inequalities of income, </w:t>
            </w:r>
            <w:r w:rsidRPr="00D02A03">
              <w:rPr>
                <w:b/>
                <w:i/>
              </w:rPr>
              <w:t>with indicators such as the Gini Index and the evolution of the top deciles of the income distribution</w:t>
            </w:r>
            <w:r w:rsidRPr="00D02A03">
              <w:t xml:space="preserve"> providing a comparable national headline indicator, as well as data on inequalities of access to basic goods and services </w:t>
            </w:r>
            <w:r w:rsidRPr="00D02A03">
              <w:rPr>
                <w:b/>
                <w:i/>
              </w:rPr>
              <w:t>and on economic inequalities</w:t>
            </w:r>
            <w:r w:rsidRPr="00D02A03">
              <w:t>;”</w:t>
            </w:r>
          </w:p>
        </w:tc>
      </w:tr>
    </w:tbl>
    <w:p w:rsidR="0038259F" w:rsidRPr="00D02A03" w:rsidRDefault="0038259F" w:rsidP="00CD1C37">
      <w:pPr>
        <w:pStyle w:val="CrossRef"/>
      </w:pPr>
      <w:r w:rsidRPr="00D02A03">
        <w:t>(http://eur-lex.europa.eu/LexUriServ/LexUriServ.do?uri=OJ:L:2013:039:0012:0029:EN:PDF)</w:t>
      </w:r>
    </w:p>
    <w:p w:rsidR="0038259F" w:rsidRPr="00D02A03" w:rsidRDefault="0038259F" w:rsidP="00CD1C37">
      <w:r w:rsidRPr="00D02A03">
        <w:rPr>
          <w:rStyle w:val="HideTWBExt"/>
          <w:noProof w:val="0"/>
        </w:rPr>
        <w:t>&lt;/Amend&gt;</w:t>
      </w:r>
    </w:p>
    <w:p w:rsidR="0038259F" w:rsidRPr="00D02A03" w:rsidRDefault="0038259F" w:rsidP="00CD1C37">
      <w:pPr>
        <w:pStyle w:val="AMNumberTabs"/>
        <w:keepNext/>
      </w:pPr>
      <w:r w:rsidRPr="00D02A03">
        <w:rPr>
          <w:rStyle w:val="HideTWBExt"/>
          <w:b w:val="0"/>
          <w:noProof w:val="0"/>
        </w:rPr>
        <w:t>&lt;Amend&gt;</w:t>
      </w:r>
      <w:r w:rsidRPr="00D02A03">
        <w:t>Amendment</w:t>
      </w:r>
      <w:r w:rsidRPr="00D02A03">
        <w:tab/>
      </w:r>
      <w:r w:rsidRPr="00D02A03">
        <w:tab/>
      </w:r>
      <w:r w:rsidRPr="00D02A03">
        <w:rPr>
          <w:rStyle w:val="HideTWBExt"/>
          <w:b w:val="0"/>
          <w:noProof w:val="0"/>
        </w:rPr>
        <w:t>&lt;NumAm&gt;</w:t>
      </w:r>
      <w:r w:rsidRPr="00D02A03">
        <w:rPr>
          <w:color w:val="000000"/>
        </w:rPr>
        <w:t>22</w:t>
      </w:r>
      <w:r w:rsidRPr="00D02A03">
        <w:rPr>
          <w:rStyle w:val="HideTWBExt"/>
          <w:b w:val="0"/>
          <w:noProof w:val="0"/>
        </w:rPr>
        <w:t>&lt;/NumAm&gt;</w:t>
      </w:r>
    </w:p>
    <w:p w:rsidR="0038259F" w:rsidRPr="00D02A03" w:rsidRDefault="0038259F" w:rsidP="00CD1C37">
      <w:pPr>
        <w:pStyle w:val="NormalBold12b"/>
        <w:keepNext/>
      </w:pPr>
      <w:r w:rsidRPr="00D02A03">
        <w:rPr>
          <w:rStyle w:val="HideTWBExt"/>
          <w:b w:val="0"/>
          <w:noProof w:val="0"/>
        </w:rPr>
        <w:t>&lt;DocAmend&gt;</w:t>
      </w:r>
      <w:r w:rsidRPr="00D02A03">
        <w:t>Proposal for a regulation</w:t>
      </w:r>
      <w:r w:rsidRPr="00D02A03">
        <w:rPr>
          <w:rStyle w:val="HideTWBExt"/>
          <w:b w:val="0"/>
          <w:noProof w:val="0"/>
        </w:rPr>
        <w:t>&lt;/DocAmend&gt;</w:t>
      </w:r>
    </w:p>
    <w:p w:rsidR="0038259F" w:rsidRPr="00511EAB" w:rsidRDefault="0038259F" w:rsidP="00CD1C37">
      <w:pPr>
        <w:pStyle w:val="NormalBold"/>
        <w:rPr>
          <w:lang w:val="fr-FR"/>
        </w:rPr>
      </w:pPr>
      <w:r w:rsidRPr="00511EAB">
        <w:rPr>
          <w:rStyle w:val="HideTWBExt"/>
          <w:b w:val="0"/>
          <w:noProof w:val="0"/>
          <w:lang w:val="fr-FR"/>
        </w:rPr>
        <w:t>&lt;Article&gt;</w:t>
      </w:r>
      <w:r w:rsidRPr="00511EAB">
        <w:rPr>
          <w:lang w:val="fr-FR"/>
        </w:rPr>
        <w:t>Annex I – paragraph 1 – point 1 – point i – point ii</w:t>
      </w:r>
      <w:r w:rsidRPr="00511EAB">
        <w:rPr>
          <w:rStyle w:val="HideTWBExt"/>
          <w:b w:val="0"/>
          <w:noProof w:val="0"/>
          <w:lang w:val="fr-FR"/>
        </w:rPr>
        <w:t>&lt;/Article&gt;</w:t>
      </w:r>
    </w:p>
    <w:p w:rsidR="0038259F" w:rsidRPr="00511EAB" w:rsidRDefault="0038259F" w:rsidP="00CD1C37">
      <w:pPr>
        <w:keepNext/>
        <w:rPr>
          <w:lang w:val="pt-PT"/>
        </w:rPr>
      </w:pPr>
      <w:r w:rsidRPr="00511EAB">
        <w:rPr>
          <w:rStyle w:val="HideTWBExt"/>
          <w:noProof w:val="0"/>
          <w:lang w:val="pt-PT"/>
        </w:rPr>
        <w:t>&lt;DocAmend2&gt;</w:t>
      </w:r>
      <w:r w:rsidRPr="00511EAB">
        <w:rPr>
          <w:lang w:val="pt-PT"/>
        </w:rPr>
        <w:t>Regulation (EU) No 99/2013</w:t>
      </w:r>
      <w:r w:rsidRPr="00511EAB">
        <w:rPr>
          <w:rStyle w:val="HideTWBExt"/>
          <w:noProof w:val="0"/>
          <w:lang w:val="pt-PT"/>
        </w:rPr>
        <w:t>&lt;/DocAmend2&gt;</w:t>
      </w:r>
    </w:p>
    <w:p w:rsidR="0038259F" w:rsidRPr="00D02A03" w:rsidRDefault="0038259F" w:rsidP="00CD1C37">
      <w:r w:rsidRPr="00D02A03">
        <w:rPr>
          <w:rStyle w:val="HideTWBExt"/>
          <w:noProof w:val="0"/>
        </w:rPr>
        <w:t>&lt;Article2&gt;</w:t>
      </w:r>
      <w:r w:rsidRPr="00D02A03">
        <w:t>Annex I – point I – point 3 – point 3.2 – point 3.2.1 – paragraph 3 – indent 7 b and 7 c (new)</w:t>
      </w:r>
      <w:r w:rsidRPr="00D02A03">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8259F" w:rsidRPr="00D02A03" w:rsidTr="00CD1C37">
        <w:trPr>
          <w:jc w:val="center"/>
        </w:trPr>
        <w:tc>
          <w:tcPr>
            <w:tcW w:w="9752" w:type="dxa"/>
            <w:gridSpan w:val="2"/>
          </w:tcPr>
          <w:p w:rsidR="0038259F" w:rsidRPr="00D02A03" w:rsidRDefault="0038259F" w:rsidP="00CD1C37">
            <w:pPr>
              <w:keepNext/>
            </w:pPr>
          </w:p>
        </w:tc>
      </w:tr>
      <w:tr w:rsidR="0038259F" w:rsidRPr="00D02A03" w:rsidTr="00CD1C37">
        <w:trPr>
          <w:jc w:val="center"/>
        </w:trPr>
        <w:tc>
          <w:tcPr>
            <w:tcW w:w="4876" w:type="dxa"/>
            <w:hideMark/>
          </w:tcPr>
          <w:p w:rsidR="0038259F" w:rsidRPr="00D02A03" w:rsidRDefault="0038259F" w:rsidP="00CD1C37">
            <w:pPr>
              <w:pStyle w:val="ColumnHeading"/>
              <w:keepNext/>
            </w:pPr>
            <w:r w:rsidRPr="00D02A03">
              <w:t>Text proposed by the Commission</w:t>
            </w:r>
          </w:p>
        </w:tc>
        <w:tc>
          <w:tcPr>
            <w:tcW w:w="4876" w:type="dxa"/>
            <w:hideMark/>
          </w:tcPr>
          <w:p w:rsidR="0038259F" w:rsidRPr="00D02A03" w:rsidRDefault="0038259F" w:rsidP="00CD1C37">
            <w:pPr>
              <w:pStyle w:val="ColumnHeading"/>
              <w:keepNext/>
            </w:pPr>
            <w:r w:rsidRPr="00D02A03">
              <w:t>Amendment</w:t>
            </w:r>
          </w:p>
        </w:tc>
      </w:tr>
      <w:tr w:rsidR="0038259F" w:rsidRPr="00D02A03" w:rsidTr="00CD1C37">
        <w:trPr>
          <w:jc w:val="center"/>
        </w:trPr>
        <w:tc>
          <w:tcPr>
            <w:tcW w:w="4876" w:type="dxa"/>
          </w:tcPr>
          <w:p w:rsidR="0038259F" w:rsidRPr="00D02A03" w:rsidRDefault="0038259F" w:rsidP="00CD1C37">
            <w:pPr>
              <w:pStyle w:val="Normal6"/>
            </w:pPr>
          </w:p>
        </w:tc>
        <w:tc>
          <w:tcPr>
            <w:tcW w:w="4876" w:type="dxa"/>
            <w:hideMark/>
          </w:tcPr>
          <w:p w:rsidR="0038259F" w:rsidRPr="00D02A03" w:rsidRDefault="0038259F" w:rsidP="00CD1C37">
            <w:pPr>
              <w:pStyle w:val="Normal6"/>
              <w:rPr>
                <w:szCs w:val="24"/>
              </w:rPr>
            </w:pPr>
            <w:r w:rsidRPr="00D02A03">
              <w:rPr>
                <w:b/>
                <w:i/>
              </w:rPr>
              <w:t>“–</w:t>
            </w:r>
            <w:r w:rsidRPr="00D02A03">
              <w:rPr>
                <w:b/>
                <w:i/>
              </w:rPr>
              <w:tab/>
              <w:t>the development of a methodology for an investigation into gender-based violence, in cooperation with the Union institutions acting in this area;</w:t>
            </w:r>
          </w:p>
        </w:tc>
      </w:tr>
      <w:tr w:rsidR="0038259F" w:rsidRPr="00D02A03" w:rsidTr="00CD1C37">
        <w:trPr>
          <w:jc w:val="center"/>
        </w:trPr>
        <w:tc>
          <w:tcPr>
            <w:tcW w:w="4876" w:type="dxa"/>
          </w:tcPr>
          <w:p w:rsidR="0038259F" w:rsidRPr="00D02A03" w:rsidRDefault="0038259F" w:rsidP="00CD1C37">
            <w:pPr>
              <w:pStyle w:val="Normal6"/>
            </w:pPr>
          </w:p>
        </w:tc>
        <w:tc>
          <w:tcPr>
            <w:tcW w:w="4876" w:type="dxa"/>
            <w:hideMark/>
          </w:tcPr>
          <w:p w:rsidR="0038259F" w:rsidRPr="00D02A03" w:rsidRDefault="0038259F" w:rsidP="00CD1C37">
            <w:pPr>
              <w:pStyle w:val="Normal6"/>
              <w:rPr>
                <w:szCs w:val="24"/>
              </w:rPr>
            </w:pPr>
            <w:r w:rsidRPr="00D02A03">
              <w:rPr>
                <w:b/>
                <w:i/>
              </w:rPr>
              <w:t>–</w:t>
            </w:r>
            <w:r w:rsidRPr="00D02A03">
              <w:rPr>
                <w:b/>
                <w:i/>
              </w:rPr>
              <w:tab/>
              <w:t>the establishment of a common legal basis for social statistics and the production of a common infrastructure and of common tools.”</w:t>
            </w:r>
          </w:p>
        </w:tc>
      </w:tr>
    </w:tbl>
    <w:p w:rsidR="0038259F" w:rsidRPr="00D02A03" w:rsidRDefault="0038259F" w:rsidP="00CD1C37">
      <w:r w:rsidRPr="00D02A03">
        <w:rPr>
          <w:rStyle w:val="HideTWBExt"/>
          <w:noProof w:val="0"/>
        </w:rPr>
        <w:t>&lt;/Amend&gt;</w:t>
      </w:r>
    </w:p>
    <w:p w:rsidR="0038259F" w:rsidRPr="00D02A03" w:rsidRDefault="0038259F" w:rsidP="00CD1C37">
      <w:pPr>
        <w:pStyle w:val="AMNumberTabs"/>
      </w:pPr>
      <w:r w:rsidRPr="00D02A03">
        <w:rPr>
          <w:rStyle w:val="HideTWBExt"/>
          <w:noProof w:val="0"/>
        </w:rPr>
        <w:t>&lt;Amend&gt;</w:t>
      </w:r>
      <w:r w:rsidRPr="00D02A03">
        <w:t xml:space="preserve">Amendment </w:t>
      </w:r>
      <w:r w:rsidRPr="00D02A03">
        <w:tab/>
      </w:r>
      <w:r w:rsidRPr="00D02A03">
        <w:tab/>
      </w:r>
      <w:r w:rsidRPr="00D02A03">
        <w:rPr>
          <w:rStyle w:val="HideTWBExt"/>
          <w:noProof w:val="0"/>
        </w:rPr>
        <w:t>&lt;NumAm&gt;</w:t>
      </w:r>
      <w:r w:rsidRPr="00D02A03">
        <w:rPr>
          <w:color w:val="000000"/>
        </w:rPr>
        <w:t>23</w:t>
      </w:r>
      <w:r w:rsidRPr="00D02A03">
        <w:rPr>
          <w:rStyle w:val="HideTWBExt"/>
          <w:noProof w:val="0"/>
        </w:rPr>
        <w:t>&lt;/NumAm&gt;</w:t>
      </w:r>
    </w:p>
    <w:p w:rsidR="0038259F" w:rsidRPr="00D02A03" w:rsidRDefault="0038259F" w:rsidP="00CD1C37">
      <w:pPr>
        <w:pStyle w:val="NormalBold12b"/>
      </w:pPr>
      <w:r w:rsidRPr="00D02A03">
        <w:rPr>
          <w:rStyle w:val="HideTWBExt"/>
          <w:noProof w:val="0"/>
        </w:rPr>
        <w:t>&lt;DocAmend&gt;</w:t>
      </w:r>
      <w:r w:rsidRPr="00D02A03">
        <w:t>Proposal for a regulation</w:t>
      </w:r>
      <w:r w:rsidRPr="00D02A03">
        <w:rPr>
          <w:rStyle w:val="HideTWBExt"/>
          <w:noProof w:val="0"/>
        </w:rPr>
        <w:t>&lt;/DocAmend&gt;</w:t>
      </w:r>
    </w:p>
    <w:p w:rsidR="0038259F" w:rsidRPr="00D02A03" w:rsidRDefault="0038259F" w:rsidP="00CD1C37">
      <w:pPr>
        <w:pStyle w:val="NormalBold"/>
      </w:pPr>
      <w:r w:rsidRPr="00D02A03">
        <w:rPr>
          <w:rStyle w:val="HideTWBExt"/>
          <w:noProof w:val="0"/>
        </w:rPr>
        <w:t>&lt;Article&gt;</w:t>
      </w:r>
      <w:r w:rsidRPr="00D02A03">
        <w:t>Annex I – paragraph 1 – point 1 – point i – point ii a (new)</w:t>
      </w:r>
      <w:r w:rsidRPr="00D02A03">
        <w:rPr>
          <w:rStyle w:val="HideTWBExt"/>
          <w:noProof w:val="0"/>
        </w:rPr>
        <w:t>&lt;/Article&gt;</w:t>
      </w:r>
    </w:p>
    <w:p w:rsidR="0038259F" w:rsidRPr="00D02A03" w:rsidRDefault="0038259F" w:rsidP="00CD1C37">
      <w:r w:rsidRPr="00D02A03">
        <w:rPr>
          <w:rStyle w:val="HideTWBExt"/>
          <w:noProof w:val="0"/>
        </w:rPr>
        <w:t>&lt;DocAmend2&gt;</w:t>
      </w:r>
      <w:r w:rsidRPr="00D02A03">
        <w:t>Regulation (EU) No 99/2013</w:t>
      </w:r>
      <w:r w:rsidRPr="00D02A03">
        <w:rPr>
          <w:rStyle w:val="HideTWBExt"/>
          <w:noProof w:val="0"/>
        </w:rPr>
        <w:t>&lt;/DocAmend2&gt;</w:t>
      </w:r>
    </w:p>
    <w:p w:rsidR="0038259F" w:rsidRPr="00D02A03" w:rsidRDefault="0038259F" w:rsidP="00CD1C37">
      <w:r w:rsidRPr="00D02A03">
        <w:rPr>
          <w:rStyle w:val="HideTWBExt"/>
          <w:noProof w:val="0"/>
        </w:rPr>
        <w:t>&lt;Article2&gt;</w:t>
      </w:r>
      <w:r w:rsidRPr="00D02A03">
        <w:t>Annex I – point I – point 3 – point 3.2 – point 3.2.1 – paragraph 3 – indent 7 d (new)</w:t>
      </w:r>
      <w:r w:rsidRPr="00D02A03">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8259F" w:rsidRPr="00D02A03" w:rsidTr="00CD1C37">
        <w:trPr>
          <w:trHeight w:hRule="exact" w:val="240"/>
          <w:jc w:val="center"/>
        </w:trPr>
        <w:tc>
          <w:tcPr>
            <w:tcW w:w="9752" w:type="dxa"/>
            <w:gridSpan w:val="2"/>
          </w:tcPr>
          <w:p w:rsidR="0038259F" w:rsidRPr="00D02A03" w:rsidRDefault="0038259F" w:rsidP="00CD1C37"/>
        </w:tc>
      </w:tr>
      <w:tr w:rsidR="0038259F" w:rsidRPr="00D02A03" w:rsidTr="00CD1C37">
        <w:trPr>
          <w:trHeight w:val="240"/>
          <w:jc w:val="center"/>
        </w:trPr>
        <w:tc>
          <w:tcPr>
            <w:tcW w:w="4876" w:type="dxa"/>
          </w:tcPr>
          <w:p w:rsidR="0038259F" w:rsidRPr="00D02A03" w:rsidRDefault="0038259F" w:rsidP="00CD1C37">
            <w:pPr>
              <w:pStyle w:val="ColumnHeading"/>
            </w:pPr>
            <w:r w:rsidRPr="00D02A03">
              <w:t>Text proposed by the Commission</w:t>
            </w:r>
          </w:p>
        </w:tc>
        <w:tc>
          <w:tcPr>
            <w:tcW w:w="4876" w:type="dxa"/>
          </w:tcPr>
          <w:p w:rsidR="0038259F" w:rsidRPr="00D02A03" w:rsidRDefault="0038259F" w:rsidP="00CD1C37">
            <w:pPr>
              <w:pStyle w:val="ColumnHeading"/>
            </w:pPr>
            <w:r w:rsidRPr="00D02A03">
              <w:t>Amendment</w:t>
            </w:r>
          </w:p>
        </w:tc>
      </w:tr>
      <w:tr w:rsidR="0038259F" w:rsidRPr="00D02A03" w:rsidTr="00CD1C37">
        <w:trPr>
          <w:jc w:val="center"/>
        </w:trPr>
        <w:tc>
          <w:tcPr>
            <w:tcW w:w="4876" w:type="dxa"/>
          </w:tcPr>
          <w:p w:rsidR="0038259F" w:rsidRPr="00D02A03" w:rsidRDefault="0038259F" w:rsidP="00CD1C37">
            <w:pPr>
              <w:pStyle w:val="Normal6"/>
            </w:pPr>
          </w:p>
        </w:tc>
        <w:tc>
          <w:tcPr>
            <w:tcW w:w="4876" w:type="dxa"/>
          </w:tcPr>
          <w:p w:rsidR="0038259F" w:rsidRPr="00D02A03" w:rsidRDefault="0038259F" w:rsidP="00CD1C37">
            <w:pPr>
              <w:pStyle w:val="Normal6"/>
            </w:pPr>
            <w:r w:rsidRPr="00D02A03">
              <w:rPr>
                <w:b/>
                <w:i/>
              </w:rPr>
              <w:t>(iia)</w:t>
            </w:r>
            <w:r w:rsidRPr="00D02A03">
              <w:tab/>
            </w:r>
            <w:r w:rsidRPr="00D02A03">
              <w:rPr>
                <w:b/>
                <w:i/>
              </w:rPr>
              <w:t>A new indent is inserted after the seventh indent as follows:</w:t>
            </w:r>
          </w:p>
        </w:tc>
      </w:tr>
      <w:tr w:rsidR="0038259F" w:rsidRPr="00D02A03" w:rsidTr="00CD1C37">
        <w:trPr>
          <w:jc w:val="center"/>
        </w:trPr>
        <w:tc>
          <w:tcPr>
            <w:tcW w:w="4876" w:type="dxa"/>
          </w:tcPr>
          <w:p w:rsidR="0038259F" w:rsidRPr="00D02A03" w:rsidRDefault="0038259F" w:rsidP="00CD1C37">
            <w:pPr>
              <w:pStyle w:val="Normal6"/>
            </w:pPr>
          </w:p>
        </w:tc>
        <w:tc>
          <w:tcPr>
            <w:tcW w:w="4876" w:type="dxa"/>
          </w:tcPr>
          <w:p w:rsidR="0038259F" w:rsidRPr="00D02A03" w:rsidRDefault="0038259F" w:rsidP="00CD1C37">
            <w:pPr>
              <w:pStyle w:val="Normal6"/>
            </w:pPr>
            <w:r w:rsidRPr="00D02A03">
              <w:rPr>
                <w:b/>
                <w:i/>
              </w:rPr>
              <w:t>“–</w:t>
            </w:r>
            <w:r w:rsidRPr="00D02A03">
              <w:rPr>
                <w:b/>
                <w:i/>
              </w:rPr>
              <w:tab/>
              <w:t>the provision of indicators for a comparison of the cost of providing public services, in particular education and health care, between European regions;”</w:t>
            </w:r>
          </w:p>
        </w:tc>
      </w:tr>
    </w:tbl>
    <w:p w:rsidR="0038259F" w:rsidRPr="00D02A03" w:rsidRDefault="0038259F" w:rsidP="00CD1C37">
      <w:r w:rsidRPr="00D02A03">
        <w:rPr>
          <w:rStyle w:val="HideTWBExt"/>
          <w:noProof w:val="0"/>
        </w:rPr>
        <w:t>&lt;/Amend&gt;</w:t>
      </w:r>
    </w:p>
    <w:p w:rsidR="0038259F" w:rsidRPr="00D02A03" w:rsidRDefault="0038259F" w:rsidP="00CD1C37">
      <w:pPr>
        <w:pStyle w:val="AMNumberTabs"/>
      </w:pPr>
      <w:r w:rsidRPr="00D02A03">
        <w:rPr>
          <w:rStyle w:val="HideTWBExt"/>
          <w:noProof w:val="0"/>
        </w:rPr>
        <w:t>&lt;Amend&gt;</w:t>
      </w:r>
      <w:r w:rsidRPr="00D02A03">
        <w:t xml:space="preserve">Amendment </w:t>
      </w:r>
      <w:r w:rsidRPr="00D02A03">
        <w:tab/>
      </w:r>
      <w:r w:rsidRPr="00D02A03">
        <w:tab/>
      </w:r>
      <w:r w:rsidRPr="00D02A03">
        <w:rPr>
          <w:rStyle w:val="HideTWBExt"/>
          <w:noProof w:val="0"/>
        </w:rPr>
        <w:t>&lt;NumAm&gt;</w:t>
      </w:r>
      <w:r w:rsidRPr="00D02A03">
        <w:rPr>
          <w:color w:val="000000"/>
        </w:rPr>
        <w:t>24</w:t>
      </w:r>
      <w:r w:rsidRPr="00D02A03">
        <w:rPr>
          <w:rStyle w:val="HideTWBExt"/>
          <w:noProof w:val="0"/>
        </w:rPr>
        <w:t>&lt;/NumAm&gt;</w:t>
      </w:r>
    </w:p>
    <w:p w:rsidR="0038259F" w:rsidRPr="00D02A03" w:rsidRDefault="0038259F" w:rsidP="00CD1C37">
      <w:pPr>
        <w:pStyle w:val="NormalBold12b"/>
      </w:pPr>
      <w:r w:rsidRPr="00D02A03">
        <w:rPr>
          <w:rStyle w:val="HideTWBExt"/>
          <w:noProof w:val="0"/>
        </w:rPr>
        <w:t>&lt;DocAmend&gt;</w:t>
      </w:r>
      <w:r w:rsidRPr="00D02A03">
        <w:t>Proposal for a regulation</w:t>
      </w:r>
      <w:r w:rsidRPr="00D02A03">
        <w:rPr>
          <w:rStyle w:val="HideTWBExt"/>
          <w:noProof w:val="0"/>
        </w:rPr>
        <w:t>&lt;/DocAmend&gt;</w:t>
      </w:r>
    </w:p>
    <w:p w:rsidR="0038259F" w:rsidRPr="00511EAB" w:rsidRDefault="0038259F" w:rsidP="00CD1C37">
      <w:pPr>
        <w:pStyle w:val="NormalBold"/>
        <w:rPr>
          <w:lang w:val="fr-FR"/>
        </w:rPr>
      </w:pPr>
      <w:r w:rsidRPr="00511EAB">
        <w:rPr>
          <w:rStyle w:val="HideTWBExt"/>
          <w:noProof w:val="0"/>
          <w:lang w:val="fr-FR"/>
        </w:rPr>
        <w:t>&lt;Article&gt;</w:t>
      </w:r>
      <w:r w:rsidRPr="00511EAB">
        <w:rPr>
          <w:lang w:val="fr-FR"/>
        </w:rPr>
        <w:t>Annex I – paragraph 1 – point 1 – point i – point ii b (new)</w:t>
      </w:r>
      <w:r w:rsidRPr="00511EAB">
        <w:rPr>
          <w:rStyle w:val="HideTWBExt"/>
          <w:noProof w:val="0"/>
          <w:lang w:val="fr-FR"/>
        </w:rPr>
        <w:t>&lt;/Article&gt;</w:t>
      </w:r>
    </w:p>
    <w:p w:rsidR="0038259F" w:rsidRPr="00511EAB" w:rsidRDefault="0038259F" w:rsidP="00CD1C37">
      <w:pPr>
        <w:rPr>
          <w:lang w:val="pt-PT"/>
        </w:rPr>
      </w:pPr>
      <w:r w:rsidRPr="00511EAB">
        <w:rPr>
          <w:rStyle w:val="HideTWBExt"/>
          <w:noProof w:val="0"/>
          <w:lang w:val="pt-PT"/>
        </w:rPr>
        <w:t>&lt;DocAmend2&gt;</w:t>
      </w:r>
      <w:r w:rsidRPr="00511EAB">
        <w:rPr>
          <w:lang w:val="pt-PT"/>
        </w:rPr>
        <w:t>Regulation (EU) No 99/2013</w:t>
      </w:r>
      <w:r w:rsidRPr="00511EAB">
        <w:rPr>
          <w:rStyle w:val="HideTWBExt"/>
          <w:noProof w:val="0"/>
          <w:lang w:val="pt-PT"/>
        </w:rPr>
        <w:t>&lt;/DocAmend2&gt;</w:t>
      </w:r>
    </w:p>
    <w:p w:rsidR="0038259F" w:rsidRPr="00511EAB" w:rsidRDefault="0038259F" w:rsidP="00CD1C37">
      <w:pPr>
        <w:rPr>
          <w:lang w:val="fr-FR"/>
        </w:rPr>
      </w:pPr>
      <w:r w:rsidRPr="00511EAB">
        <w:rPr>
          <w:rStyle w:val="HideTWBExt"/>
          <w:noProof w:val="0"/>
          <w:lang w:val="fr-FR"/>
        </w:rPr>
        <w:t>&lt;Article2&gt;</w:t>
      </w:r>
      <w:r w:rsidRPr="00511EAB">
        <w:rPr>
          <w:lang w:val="fr-FR"/>
        </w:rPr>
        <w:t>Annex I – point I – point 3 – point 3.2 – point 3.2.1 – paragraph 2 – indent 7 e (new)</w:t>
      </w:r>
      <w:r w:rsidRPr="00511EAB">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8259F" w:rsidRPr="00E610FC" w:rsidTr="00CD1C37">
        <w:trPr>
          <w:trHeight w:hRule="exact" w:val="240"/>
          <w:jc w:val="center"/>
        </w:trPr>
        <w:tc>
          <w:tcPr>
            <w:tcW w:w="9752" w:type="dxa"/>
            <w:gridSpan w:val="2"/>
          </w:tcPr>
          <w:p w:rsidR="0038259F" w:rsidRPr="00511EAB" w:rsidRDefault="0038259F" w:rsidP="00CD1C37">
            <w:pPr>
              <w:rPr>
                <w:lang w:val="fr-FR"/>
              </w:rPr>
            </w:pPr>
          </w:p>
        </w:tc>
      </w:tr>
      <w:tr w:rsidR="0038259F" w:rsidRPr="00D02A03" w:rsidTr="00CD1C37">
        <w:trPr>
          <w:trHeight w:val="240"/>
          <w:jc w:val="center"/>
        </w:trPr>
        <w:tc>
          <w:tcPr>
            <w:tcW w:w="4876" w:type="dxa"/>
          </w:tcPr>
          <w:p w:rsidR="0038259F" w:rsidRPr="00D02A03" w:rsidRDefault="0038259F" w:rsidP="00CD1C37">
            <w:pPr>
              <w:pStyle w:val="ColumnHeading"/>
            </w:pPr>
            <w:r w:rsidRPr="00D02A03">
              <w:t>Text proposed by the Commission</w:t>
            </w:r>
          </w:p>
        </w:tc>
        <w:tc>
          <w:tcPr>
            <w:tcW w:w="4876" w:type="dxa"/>
          </w:tcPr>
          <w:p w:rsidR="0038259F" w:rsidRPr="00D02A03" w:rsidRDefault="0038259F" w:rsidP="00CD1C37">
            <w:pPr>
              <w:pStyle w:val="ColumnHeading"/>
            </w:pPr>
            <w:r w:rsidRPr="00D02A03">
              <w:t>Amendment</w:t>
            </w:r>
          </w:p>
        </w:tc>
      </w:tr>
      <w:tr w:rsidR="0038259F" w:rsidRPr="00D02A03" w:rsidTr="00CD1C37">
        <w:trPr>
          <w:jc w:val="center"/>
        </w:trPr>
        <w:tc>
          <w:tcPr>
            <w:tcW w:w="4876" w:type="dxa"/>
          </w:tcPr>
          <w:p w:rsidR="0038259F" w:rsidRPr="00D02A03" w:rsidRDefault="0038259F" w:rsidP="00CD1C37">
            <w:pPr>
              <w:pStyle w:val="Normal6"/>
            </w:pPr>
          </w:p>
        </w:tc>
        <w:tc>
          <w:tcPr>
            <w:tcW w:w="4876" w:type="dxa"/>
          </w:tcPr>
          <w:p w:rsidR="0038259F" w:rsidRPr="00D02A03" w:rsidRDefault="0038259F" w:rsidP="00CD1C37">
            <w:pPr>
              <w:pStyle w:val="Normal6"/>
            </w:pPr>
            <w:r w:rsidRPr="00D02A03">
              <w:rPr>
                <w:b/>
                <w:i/>
              </w:rPr>
              <w:t>(iib)</w:t>
            </w:r>
            <w:r w:rsidRPr="00D02A03">
              <w:tab/>
            </w:r>
            <w:r w:rsidRPr="00D02A03">
              <w:rPr>
                <w:b/>
                <w:i/>
              </w:rPr>
              <w:t>A new indent is inserted after the seventh indent as follows:</w:t>
            </w:r>
          </w:p>
        </w:tc>
      </w:tr>
      <w:tr w:rsidR="0038259F" w:rsidRPr="00D02A03" w:rsidTr="00CD1C37">
        <w:trPr>
          <w:jc w:val="center"/>
        </w:trPr>
        <w:tc>
          <w:tcPr>
            <w:tcW w:w="4876" w:type="dxa"/>
          </w:tcPr>
          <w:p w:rsidR="0038259F" w:rsidRPr="00D02A03" w:rsidRDefault="0038259F" w:rsidP="00CD1C37">
            <w:pPr>
              <w:pStyle w:val="Normal6"/>
            </w:pPr>
          </w:p>
        </w:tc>
        <w:tc>
          <w:tcPr>
            <w:tcW w:w="4876" w:type="dxa"/>
          </w:tcPr>
          <w:p w:rsidR="0038259F" w:rsidRPr="00D02A03" w:rsidRDefault="0038259F" w:rsidP="00CD1C37">
            <w:pPr>
              <w:pStyle w:val="Normal6"/>
            </w:pPr>
            <w:r w:rsidRPr="00D02A03">
              <w:rPr>
                <w:b/>
                <w:i/>
              </w:rPr>
              <w:t>“–</w:t>
            </w:r>
            <w:r w:rsidRPr="00D02A03">
              <w:rPr>
                <w:b/>
                <w:i/>
              </w:rPr>
              <w:tab/>
              <w:t>the provision of statistics disaggregated by gender on what offers are made to Youth Employment Initiative beneficiaries;”</w:t>
            </w:r>
          </w:p>
        </w:tc>
      </w:tr>
    </w:tbl>
    <w:p w:rsidR="0038259F" w:rsidRPr="00D02A03" w:rsidRDefault="0038259F" w:rsidP="00CD1C37">
      <w:pPr>
        <w:rPr>
          <w:rStyle w:val="HideTWBExt"/>
          <w:noProof w:val="0"/>
        </w:rPr>
      </w:pPr>
      <w:r w:rsidRPr="00D02A03">
        <w:rPr>
          <w:rStyle w:val="HideTWBExt"/>
          <w:noProof w:val="0"/>
        </w:rPr>
        <w:t>&lt;/Amend&gt;</w:t>
      </w:r>
    </w:p>
    <w:p w:rsidR="0038259F" w:rsidRPr="00D02A03" w:rsidRDefault="0038259F" w:rsidP="00CD1C37">
      <w:pPr>
        <w:pStyle w:val="AMNumberTabs"/>
      </w:pPr>
      <w:r w:rsidRPr="00D02A03">
        <w:rPr>
          <w:rStyle w:val="HideTWBExt"/>
          <w:noProof w:val="0"/>
        </w:rPr>
        <w:t>&lt;Amend&gt;</w:t>
      </w:r>
      <w:r w:rsidRPr="00D02A03">
        <w:t xml:space="preserve">Amendment </w:t>
      </w:r>
      <w:r w:rsidRPr="00D02A03">
        <w:tab/>
      </w:r>
      <w:r w:rsidRPr="00D02A03">
        <w:tab/>
      </w:r>
      <w:r w:rsidRPr="00D02A03">
        <w:rPr>
          <w:rStyle w:val="HideTWBExt"/>
          <w:noProof w:val="0"/>
        </w:rPr>
        <w:t>&lt;NumAm&gt;</w:t>
      </w:r>
      <w:r w:rsidRPr="00D02A03">
        <w:rPr>
          <w:color w:val="000000"/>
        </w:rPr>
        <w:t>25</w:t>
      </w:r>
      <w:r w:rsidRPr="00D02A03">
        <w:rPr>
          <w:rStyle w:val="HideTWBExt"/>
          <w:noProof w:val="0"/>
        </w:rPr>
        <w:t>&lt;/NumAm&gt;</w:t>
      </w:r>
    </w:p>
    <w:p w:rsidR="0038259F" w:rsidRPr="00D02A03" w:rsidRDefault="0038259F" w:rsidP="00CD1C37">
      <w:pPr>
        <w:pStyle w:val="NormalBold12b"/>
      </w:pPr>
      <w:r w:rsidRPr="00D02A03">
        <w:rPr>
          <w:rStyle w:val="HideTWBExt"/>
          <w:noProof w:val="0"/>
        </w:rPr>
        <w:t>&lt;DocAmend&gt;</w:t>
      </w:r>
      <w:r w:rsidRPr="00D02A03">
        <w:t>Proposal for a regulation</w:t>
      </w:r>
      <w:r w:rsidRPr="00D02A03">
        <w:rPr>
          <w:rStyle w:val="HideTWBExt"/>
          <w:noProof w:val="0"/>
        </w:rPr>
        <w:t>&lt;/DocAmend&gt;</w:t>
      </w:r>
    </w:p>
    <w:p w:rsidR="0038259F" w:rsidRPr="00511EAB" w:rsidRDefault="0038259F" w:rsidP="00CD1C37">
      <w:pPr>
        <w:pStyle w:val="NormalBold"/>
        <w:rPr>
          <w:lang w:val="fr-FR"/>
        </w:rPr>
      </w:pPr>
      <w:r w:rsidRPr="00511EAB">
        <w:rPr>
          <w:rStyle w:val="HideTWBExt"/>
          <w:noProof w:val="0"/>
          <w:lang w:val="fr-FR"/>
        </w:rPr>
        <w:t>&lt;Article&gt;</w:t>
      </w:r>
      <w:r w:rsidRPr="00511EAB">
        <w:rPr>
          <w:lang w:val="fr-FR"/>
        </w:rPr>
        <w:t>Annex I – paragraph 1 – point 1 – point l – point i</w:t>
      </w:r>
      <w:r w:rsidRPr="00511EAB">
        <w:rPr>
          <w:rStyle w:val="HideTWBExt"/>
          <w:noProof w:val="0"/>
          <w:lang w:val="fr-FR"/>
        </w:rPr>
        <w:t>&lt;/Article&gt;</w:t>
      </w:r>
    </w:p>
    <w:p w:rsidR="0038259F" w:rsidRPr="00511EAB" w:rsidRDefault="0038259F" w:rsidP="00CD1C37">
      <w:pPr>
        <w:rPr>
          <w:lang w:val="pt-PT"/>
        </w:rPr>
      </w:pPr>
      <w:r w:rsidRPr="00511EAB">
        <w:rPr>
          <w:rStyle w:val="HideTWBExt"/>
          <w:noProof w:val="0"/>
          <w:lang w:val="pt-PT"/>
        </w:rPr>
        <w:t>&lt;DocAmend2&gt;</w:t>
      </w:r>
      <w:r w:rsidRPr="00511EAB">
        <w:rPr>
          <w:lang w:val="pt-PT"/>
        </w:rPr>
        <w:t>Regulation (EU) No 99/2013</w:t>
      </w:r>
      <w:r w:rsidRPr="00511EAB">
        <w:rPr>
          <w:rStyle w:val="HideTWBExt"/>
          <w:noProof w:val="0"/>
          <w:lang w:val="pt-PT"/>
        </w:rPr>
        <w:t>&lt;/DocAmend2&gt;</w:t>
      </w:r>
    </w:p>
    <w:p w:rsidR="0038259F" w:rsidRPr="00511EAB" w:rsidRDefault="0038259F" w:rsidP="00CD1C37">
      <w:pPr>
        <w:rPr>
          <w:lang w:val="fr-FR"/>
        </w:rPr>
      </w:pPr>
      <w:r w:rsidRPr="00511EAB">
        <w:rPr>
          <w:rStyle w:val="HideTWBExt"/>
          <w:noProof w:val="0"/>
          <w:lang w:val="fr-FR"/>
        </w:rPr>
        <w:t>&lt;Article2&gt;</w:t>
      </w:r>
      <w:r w:rsidRPr="00511EAB">
        <w:rPr>
          <w:lang w:val="fr-FR"/>
        </w:rPr>
        <w:t>Annex I – point I – point 3 – point 3.3 – point 3.3.3 – paragraph 1 a</w:t>
      </w:r>
      <w:r w:rsidRPr="00511EAB">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8259F" w:rsidRPr="00E610FC" w:rsidTr="00CD1C37">
        <w:trPr>
          <w:trHeight w:hRule="exact" w:val="240"/>
          <w:jc w:val="center"/>
        </w:trPr>
        <w:tc>
          <w:tcPr>
            <w:tcW w:w="9752" w:type="dxa"/>
            <w:gridSpan w:val="2"/>
          </w:tcPr>
          <w:p w:rsidR="0038259F" w:rsidRPr="00511EAB" w:rsidRDefault="0038259F" w:rsidP="00CD1C37">
            <w:pPr>
              <w:rPr>
                <w:lang w:val="fr-FR"/>
              </w:rPr>
            </w:pPr>
          </w:p>
        </w:tc>
      </w:tr>
      <w:tr w:rsidR="0038259F" w:rsidRPr="00D02A03" w:rsidTr="00CD1C37">
        <w:trPr>
          <w:trHeight w:val="240"/>
          <w:jc w:val="center"/>
        </w:trPr>
        <w:tc>
          <w:tcPr>
            <w:tcW w:w="4876" w:type="dxa"/>
          </w:tcPr>
          <w:p w:rsidR="0038259F" w:rsidRPr="00D02A03" w:rsidRDefault="0038259F" w:rsidP="00CD1C37">
            <w:pPr>
              <w:pStyle w:val="ColumnHeading"/>
            </w:pPr>
            <w:r w:rsidRPr="00D02A03">
              <w:t>Text proposed by the Commission</w:t>
            </w:r>
          </w:p>
        </w:tc>
        <w:tc>
          <w:tcPr>
            <w:tcW w:w="4876" w:type="dxa"/>
          </w:tcPr>
          <w:p w:rsidR="0038259F" w:rsidRPr="00D02A03" w:rsidRDefault="0038259F" w:rsidP="00CD1C37">
            <w:pPr>
              <w:pStyle w:val="ColumnHeading"/>
            </w:pPr>
            <w:r w:rsidRPr="00D02A03">
              <w:t>Amendment</w:t>
            </w:r>
          </w:p>
        </w:tc>
      </w:tr>
      <w:tr w:rsidR="0038259F" w:rsidRPr="00D02A03" w:rsidTr="00CD1C37">
        <w:trPr>
          <w:jc w:val="center"/>
        </w:trPr>
        <w:tc>
          <w:tcPr>
            <w:tcW w:w="4876" w:type="dxa"/>
          </w:tcPr>
          <w:p w:rsidR="0038259F" w:rsidRPr="00D02A03" w:rsidRDefault="0038259F" w:rsidP="00CD1C37">
            <w:pPr>
              <w:pStyle w:val="Normal6"/>
            </w:pPr>
            <w:r w:rsidRPr="00D02A03">
              <w:t>In line with the ‘European Energy Union’ priority of the Commission particular focus will be given to statistics related to energy consumption, energy efficiency, renewable energies, energy dependence and security of supply. Furthermore, energy statistics will need to support the 2030 policy framework for climate and energy that aims to make the Union’s economy and energy system more competitive, secure and sustainable.</w:t>
            </w:r>
          </w:p>
        </w:tc>
        <w:tc>
          <w:tcPr>
            <w:tcW w:w="4876" w:type="dxa"/>
          </w:tcPr>
          <w:p w:rsidR="0038259F" w:rsidRPr="00D02A03" w:rsidRDefault="0038259F" w:rsidP="00CD1C37">
            <w:pPr>
              <w:pStyle w:val="Normal6"/>
            </w:pPr>
            <w:r w:rsidRPr="00D02A03">
              <w:t>In line with the ‘European Energy Union’ priority of the Commission particular focus will be given to statistics related to energy consumption, energy efficiency, renewable energies, energy dependence</w:t>
            </w:r>
            <w:r w:rsidRPr="00D02A03">
              <w:rPr>
                <w:b/>
                <w:i/>
              </w:rPr>
              <w:t>, energy poverty</w:t>
            </w:r>
            <w:r w:rsidRPr="00D02A03">
              <w:t xml:space="preserve"> and security of supply. Furthermore, energy statistics will need to support the 2030 policy framework for climate and energy that aims to make the Union’s economy and energy system more competitive, secure and sustainable.</w:t>
            </w:r>
          </w:p>
        </w:tc>
      </w:tr>
    </w:tbl>
    <w:p w:rsidR="0038259F" w:rsidRPr="00D02A03" w:rsidRDefault="0038259F" w:rsidP="00CD1C37">
      <w:pPr>
        <w:rPr>
          <w:rStyle w:val="HideTWBExt"/>
          <w:noProof w:val="0"/>
        </w:rPr>
      </w:pPr>
      <w:r w:rsidRPr="00D02A03">
        <w:rPr>
          <w:rStyle w:val="HideTWBExt"/>
          <w:noProof w:val="0"/>
        </w:rPr>
        <w:t>&lt;/Amend&gt;&lt;/RepeatBlock-Amend&gt;</w:t>
      </w:r>
      <w:bookmarkEnd w:id="5"/>
    </w:p>
    <w:p w:rsidR="0038259F" w:rsidRPr="00D02A03" w:rsidRDefault="0038259F" w:rsidP="00CD1C37">
      <w:r w:rsidRPr="00D02A03">
        <w:br w:type="page"/>
      </w:r>
    </w:p>
    <w:p w:rsidR="0038259F" w:rsidRPr="00D02A03" w:rsidRDefault="0038259F" w:rsidP="00CD1C37">
      <w:pPr>
        <w:pStyle w:val="PageHeadingNotTOC"/>
      </w:pPr>
      <w:r w:rsidRPr="00D02A03">
        <w:t>PROCEDURE –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8259F" w:rsidRPr="00D02A03" w:rsidTr="00CD1C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8259F" w:rsidRPr="00D02A03" w:rsidRDefault="0038259F" w:rsidP="00CD1C37">
            <w:pPr>
              <w:autoSpaceDE w:val="0"/>
              <w:autoSpaceDN w:val="0"/>
              <w:adjustRightInd w:val="0"/>
              <w:rPr>
                <w:b/>
                <w:bCs/>
                <w:color w:val="000000"/>
                <w:sz w:val="20"/>
              </w:rPr>
            </w:pPr>
            <w:r w:rsidRPr="00D02A03">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8259F" w:rsidRPr="00D02A03" w:rsidRDefault="0038259F" w:rsidP="00CD1C37">
            <w:pPr>
              <w:autoSpaceDE w:val="0"/>
              <w:autoSpaceDN w:val="0"/>
              <w:adjustRightInd w:val="0"/>
              <w:rPr>
                <w:color w:val="000000"/>
                <w:sz w:val="20"/>
              </w:rPr>
            </w:pPr>
            <w:r w:rsidRPr="00D02A03">
              <w:rPr>
                <w:color w:val="000000"/>
                <w:sz w:val="20"/>
              </w:rPr>
              <w:t>Amending Regulation (EU) No 99/2013 of the European Parliament and of the Council on the European statistical programme 2013-17, by extending it to 2018-2020</w:t>
            </w:r>
          </w:p>
        </w:tc>
      </w:tr>
      <w:tr w:rsidR="0038259F" w:rsidRPr="00D02A03" w:rsidTr="00CD1C3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8259F" w:rsidRPr="00D02A03" w:rsidRDefault="0038259F" w:rsidP="00CD1C37">
            <w:pPr>
              <w:autoSpaceDE w:val="0"/>
              <w:autoSpaceDN w:val="0"/>
              <w:adjustRightInd w:val="0"/>
              <w:rPr>
                <w:b/>
                <w:bCs/>
                <w:color w:val="000000"/>
                <w:sz w:val="20"/>
              </w:rPr>
            </w:pPr>
            <w:r w:rsidRPr="00D02A03">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8259F" w:rsidRPr="00D02A03" w:rsidRDefault="0038259F" w:rsidP="00CD1C37">
            <w:pPr>
              <w:autoSpaceDE w:val="0"/>
              <w:autoSpaceDN w:val="0"/>
              <w:adjustRightInd w:val="0"/>
              <w:rPr>
                <w:color w:val="000000"/>
                <w:sz w:val="20"/>
              </w:rPr>
            </w:pPr>
            <w:r w:rsidRPr="00D02A03">
              <w:rPr>
                <w:color w:val="000000"/>
                <w:sz w:val="20"/>
              </w:rPr>
              <w:t>COM(2016)0557 – C8-0367/2016 – 2016/0265(COD)</w:t>
            </w:r>
          </w:p>
        </w:tc>
      </w:tr>
      <w:tr w:rsidR="0038259F" w:rsidRPr="00D02A03" w:rsidTr="00CD1C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8259F" w:rsidRPr="00D02A03" w:rsidRDefault="0038259F" w:rsidP="00CD1C37">
            <w:pPr>
              <w:autoSpaceDE w:val="0"/>
              <w:autoSpaceDN w:val="0"/>
              <w:adjustRightInd w:val="0"/>
              <w:rPr>
                <w:b/>
                <w:bCs/>
                <w:color w:val="000000"/>
                <w:sz w:val="20"/>
              </w:rPr>
            </w:pPr>
            <w:r w:rsidRPr="00D02A03">
              <w:rPr>
                <w:b/>
                <w:bCs/>
                <w:color w:val="000000"/>
                <w:sz w:val="20"/>
              </w:rPr>
              <w:t>Committee responsible</w:t>
            </w:r>
          </w:p>
          <w:p w:rsidR="0038259F" w:rsidRPr="00D02A03" w:rsidRDefault="0038259F" w:rsidP="00CD1C37">
            <w:pPr>
              <w:autoSpaceDE w:val="0"/>
              <w:autoSpaceDN w:val="0"/>
              <w:adjustRightInd w:val="0"/>
              <w:rPr>
                <w:color w:val="000000"/>
                <w:sz w:val="20"/>
              </w:rPr>
            </w:pPr>
            <w:r w:rsidRPr="00D02A03">
              <w:rPr>
                <w:color w:val="000000"/>
                <w:sz w:val="20"/>
              </w:rPr>
              <w:t xml:space="preserve">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8259F" w:rsidRPr="00D02A03" w:rsidRDefault="0038259F" w:rsidP="00CD1C37">
            <w:pPr>
              <w:autoSpaceDE w:val="0"/>
              <w:autoSpaceDN w:val="0"/>
              <w:adjustRightInd w:val="0"/>
              <w:rPr>
                <w:color w:val="000000"/>
                <w:sz w:val="20"/>
              </w:rPr>
            </w:pPr>
            <w:r w:rsidRPr="00D02A03">
              <w:rPr>
                <w:color w:val="000000"/>
                <w:sz w:val="20"/>
              </w:rPr>
              <w:t>ECON</w:t>
            </w:r>
          </w:p>
          <w:p w:rsidR="0038259F" w:rsidRPr="00D02A03" w:rsidRDefault="0038259F" w:rsidP="00CD1C37">
            <w:pPr>
              <w:autoSpaceDE w:val="0"/>
              <w:autoSpaceDN w:val="0"/>
              <w:adjustRightInd w:val="0"/>
              <w:rPr>
                <w:color w:val="000000"/>
                <w:sz w:val="20"/>
              </w:rPr>
            </w:pPr>
            <w:r w:rsidRPr="00D02A03">
              <w:rPr>
                <w:color w:val="000000"/>
                <w:sz w:val="20"/>
              </w:rPr>
              <w:t>15.9.2016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8259F" w:rsidRPr="00D02A03" w:rsidRDefault="0038259F" w:rsidP="00CD1C3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8259F" w:rsidRPr="00D02A03" w:rsidRDefault="0038259F" w:rsidP="00CD1C3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8259F" w:rsidRPr="00D02A03" w:rsidRDefault="0038259F" w:rsidP="00CD1C37">
            <w:pPr>
              <w:autoSpaceDE w:val="0"/>
              <w:autoSpaceDN w:val="0"/>
              <w:adjustRightInd w:val="0"/>
              <w:rPr>
                <w:rFonts w:ascii="sans-serif" w:hAnsi="sans-serif" w:cs="sans-serif"/>
                <w:color w:val="000000"/>
              </w:rPr>
            </w:pPr>
          </w:p>
        </w:tc>
      </w:tr>
      <w:tr w:rsidR="0038259F" w:rsidRPr="00D02A03" w:rsidTr="00CD1C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8259F" w:rsidRPr="00D02A03" w:rsidRDefault="0038259F" w:rsidP="00CD1C37">
            <w:pPr>
              <w:autoSpaceDE w:val="0"/>
              <w:autoSpaceDN w:val="0"/>
              <w:adjustRightInd w:val="0"/>
              <w:rPr>
                <w:b/>
                <w:bCs/>
                <w:color w:val="000000"/>
                <w:sz w:val="20"/>
              </w:rPr>
            </w:pPr>
            <w:r w:rsidRPr="00D02A03">
              <w:rPr>
                <w:b/>
                <w:bCs/>
                <w:color w:val="000000"/>
                <w:sz w:val="20"/>
              </w:rPr>
              <w:t>Opinion by</w:t>
            </w:r>
          </w:p>
          <w:p w:rsidR="0038259F" w:rsidRPr="00D02A03" w:rsidRDefault="0038259F" w:rsidP="00CD1C37">
            <w:pPr>
              <w:autoSpaceDE w:val="0"/>
              <w:autoSpaceDN w:val="0"/>
              <w:adjustRightInd w:val="0"/>
              <w:rPr>
                <w:color w:val="000000"/>
                <w:sz w:val="20"/>
              </w:rPr>
            </w:pPr>
            <w:r w:rsidRPr="00D02A03">
              <w:rPr>
                <w:color w:val="000000"/>
                <w:sz w:val="20"/>
              </w:rPr>
              <w:t xml:space="preserve">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8259F" w:rsidRPr="00D02A03" w:rsidRDefault="0038259F" w:rsidP="00CD1C37">
            <w:pPr>
              <w:autoSpaceDE w:val="0"/>
              <w:autoSpaceDN w:val="0"/>
              <w:adjustRightInd w:val="0"/>
              <w:rPr>
                <w:color w:val="000000"/>
                <w:sz w:val="20"/>
              </w:rPr>
            </w:pPr>
            <w:r w:rsidRPr="00D02A03">
              <w:rPr>
                <w:color w:val="000000"/>
                <w:sz w:val="20"/>
              </w:rPr>
              <w:t>EMPL</w:t>
            </w:r>
          </w:p>
          <w:p w:rsidR="0038259F" w:rsidRPr="00D02A03" w:rsidRDefault="0038259F" w:rsidP="00CD1C37">
            <w:pPr>
              <w:autoSpaceDE w:val="0"/>
              <w:autoSpaceDN w:val="0"/>
              <w:adjustRightInd w:val="0"/>
              <w:rPr>
                <w:color w:val="000000"/>
                <w:sz w:val="20"/>
              </w:rPr>
            </w:pPr>
            <w:r w:rsidRPr="00D02A03">
              <w:rPr>
                <w:color w:val="000000"/>
                <w:sz w:val="20"/>
              </w:rPr>
              <w:t>15.9.2016</w:t>
            </w:r>
          </w:p>
        </w:tc>
      </w:tr>
      <w:tr w:rsidR="0038259F" w:rsidRPr="00D02A03" w:rsidTr="00CD1C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8259F" w:rsidRPr="00D02A03" w:rsidRDefault="0038259F" w:rsidP="00CD1C37">
            <w:pPr>
              <w:autoSpaceDE w:val="0"/>
              <w:autoSpaceDN w:val="0"/>
              <w:adjustRightInd w:val="0"/>
              <w:rPr>
                <w:b/>
                <w:bCs/>
                <w:color w:val="000000"/>
                <w:sz w:val="20"/>
              </w:rPr>
            </w:pPr>
            <w:r w:rsidRPr="00D02A03">
              <w:rPr>
                <w:b/>
                <w:bCs/>
                <w:color w:val="000000"/>
                <w:sz w:val="20"/>
              </w:rPr>
              <w:t>Rapporteur</w:t>
            </w:r>
          </w:p>
          <w:p w:rsidR="0038259F" w:rsidRPr="00D02A03" w:rsidRDefault="0038259F" w:rsidP="00CD1C37">
            <w:pPr>
              <w:autoSpaceDE w:val="0"/>
              <w:autoSpaceDN w:val="0"/>
              <w:adjustRightInd w:val="0"/>
              <w:rPr>
                <w:color w:val="000000"/>
                <w:sz w:val="20"/>
              </w:rPr>
            </w:pPr>
            <w:r w:rsidRPr="00D02A03">
              <w:rPr>
                <w:color w:val="000000"/>
                <w:sz w:val="20"/>
              </w:rPr>
              <w:t xml:space="preserve">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8259F" w:rsidRPr="00D02A03" w:rsidRDefault="0038259F" w:rsidP="00CD1C37">
            <w:pPr>
              <w:autoSpaceDE w:val="0"/>
              <w:autoSpaceDN w:val="0"/>
              <w:adjustRightInd w:val="0"/>
              <w:rPr>
                <w:color w:val="000000"/>
                <w:sz w:val="20"/>
              </w:rPr>
            </w:pPr>
            <w:r w:rsidRPr="00D02A03">
              <w:rPr>
                <w:color w:val="000000"/>
                <w:sz w:val="20"/>
              </w:rPr>
              <w:t>Maria Arena</w:t>
            </w:r>
          </w:p>
          <w:p w:rsidR="0038259F" w:rsidRPr="00D02A03" w:rsidRDefault="0038259F" w:rsidP="00CD1C37">
            <w:pPr>
              <w:autoSpaceDE w:val="0"/>
              <w:autoSpaceDN w:val="0"/>
              <w:adjustRightInd w:val="0"/>
              <w:rPr>
                <w:color w:val="000000"/>
                <w:sz w:val="20"/>
              </w:rPr>
            </w:pPr>
            <w:r w:rsidRPr="00D02A03">
              <w:rPr>
                <w:color w:val="000000"/>
                <w:sz w:val="20"/>
              </w:rPr>
              <w:t>25.10.2016</w:t>
            </w:r>
          </w:p>
        </w:tc>
      </w:tr>
      <w:tr w:rsidR="0038259F" w:rsidRPr="00D02A03" w:rsidTr="00CD1C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8259F" w:rsidRPr="00D02A03" w:rsidRDefault="0038259F" w:rsidP="00CD1C37">
            <w:pPr>
              <w:autoSpaceDE w:val="0"/>
              <w:autoSpaceDN w:val="0"/>
              <w:adjustRightInd w:val="0"/>
              <w:rPr>
                <w:b/>
                <w:bCs/>
                <w:color w:val="000000"/>
                <w:sz w:val="20"/>
              </w:rPr>
            </w:pPr>
            <w:r w:rsidRPr="00D02A03">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8259F" w:rsidRPr="00D02A03" w:rsidRDefault="0038259F" w:rsidP="00CD1C37">
            <w:pPr>
              <w:autoSpaceDE w:val="0"/>
              <w:autoSpaceDN w:val="0"/>
              <w:adjustRightInd w:val="0"/>
              <w:rPr>
                <w:color w:val="000000"/>
                <w:sz w:val="20"/>
              </w:rPr>
            </w:pPr>
            <w:r w:rsidRPr="00D02A03">
              <w:rPr>
                <w:color w:val="000000"/>
                <w:sz w:val="20"/>
              </w:rPr>
              <w:t>25.1.2017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8259F" w:rsidRPr="00D02A03" w:rsidRDefault="0038259F" w:rsidP="00CD1C37">
            <w:pPr>
              <w:autoSpaceDE w:val="0"/>
              <w:autoSpaceDN w:val="0"/>
              <w:adjustRightInd w:val="0"/>
              <w:rPr>
                <w:color w:val="000000"/>
                <w:sz w:val="20"/>
              </w:rPr>
            </w:pPr>
            <w:r w:rsidRPr="00D02A03">
              <w:rPr>
                <w:color w:val="000000"/>
                <w:sz w:val="20"/>
              </w:rPr>
              <w:t>27.2.2017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8259F" w:rsidRPr="00D02A03" w:rsidRDefault="0038259F" w:rsidP="00CD1C3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8259F" w:rsidRPr="00D02A03" w:rsidRDefault="0038259F" w:rsidP="00CD1C37">
            <w:pPr>
              <w:autoSpaceDE w:val="0"/>
              <w:autoSpaceDN w:val="0"/>
              <w:adjustRightInd w:val="0"/>
              <w:rPr>
                <w:rFonts w:ascii="sans-serif" w:hAnsi="sans-serif" w:cs="sans-serif"/>
                <w:color w:val="000000"/>
              </w:rPr>
            </w:pPr>
          </w:p>
        </w:tc>
      </w:tr>
      <w:tr w:rsidR="0038259F" w:rsidRPr="00D02A03" w:rsidTr="00CD1C3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8259F" w:rsidRPr="00D02A03" w:rsidRDefault="0038259F" w:rsidP="00CD1C37">
            <w:pPr>
              <w:autoSpaceDE w:val="0"/>
              <w:autoSpaceDN w:val="0"/>
              <w:adjustRightInd w:val="0"/>
              <w:rPr>
                <w:b/>
                <w:bCs/>
                <w:color w:val="000000"/>
                <w:sz w:val="20"/>
              </w:rPr>
            </w:pPr>
            <w:r w:rsidRPr="00D02A03">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rsidR="0038259F" w:rsidRPr="00D02A03" w:rsidRDefault="0038259F" w:rsidP="00CD1C37">
            <w:pPr>
              <w:autoSpaceDE w:val="0"/>
              <w:autoSpaceDN w:val="0"/>
              <w:adjustRightInd w:val="0"/>
              <w:rPr>
                <w:color w:val="000000"/>
                <w:sz w:val="20"/>
              </w:rPr>
            </w:pPr>
            <w:r w:rsidRPr="00D02A03">
              <w:rPr>
                <w:color w:val="000000"/>
                <w:sz w:val="20"/>
              </w:rPr>
              <w:t>22.3.2017</w:t>
            </w:r>
          </w:p>
        </w:tc>
        <w:tc>
          <w:tcPr>
            <w:tcW w:w="1474" w:type="dxa"/>
            <w:tcBorders>
              <w:top w:val="nil"/>
              <w:left w:val="nil"/>
              <w:bottom w:val="single" w:sz="8" w:space="0" w:color="000000"/>
              <w:right w:val="nil"/>
            </w:tcBorders>
            <w:tcMar>
              <w:top w:w="79" w:type="dxa"/>
              <w:left w:w="79" w:type="dxa"/>
              <w:bottom w:w="79" w:type="dxa"/>
              <w:right w:w="79" w:type="dxa"/>
            </w:tcMar>
          </w:tcPr>
          <w:p w:rsidR="0038259F" w:rsidRPr="00D02A03" w:rsidRDefault="0038259F" w:rsidP="00CD1C37">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38259F" w:rsidRPr="00D02A03" w:rsidRDefault="0038259F" w:rsidP="00CD1C37">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38259F" w:rsidRPr="00D02A03" w:rsidRDefault="0038259F" w:rsidP="00CD1C37">
            <w:pPr>
              <w:autoSpaceDE w:val="0"/>
              <w:autoSpaceDN w:val="0"/>
              <w:adjustRightInd w:val="0"/>
              <w:rPr>
                <w:rFonts w:ascii="sans-serif" w:hAnsi="sans-serif" w:cs="sans-serif"/>
                <w:color w:val="000000"/>
              </w:rPr>
            </w:pPr>
          </w:p>
        </w:tc>
      </w:tr>
      <w:tr w:rsidR="0038259F" w:rsidRPr="00D02A03" w:rsidTr="00CD1C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8259F" w:rsidRPr="00D02A03" w:rsidRDefault="0038259F" w:rsidP="00CD1C37">
            <w:pPr>
              <w:autoSpaceDE w:val="0"/>
              <w:autoSpaceDN w:val="0"/>
              <w:adjustRightInd w:val="0"/>
              <w:rPr>
                <w:b/>
                <w:bCs/>
                <w:color w:val="000000"/>
                <w:sz w:val="20"/>
              </w:rPr>
            </w:pPr>
            <w:r w:rsidRPr="00D02A03">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8259F" w:rsidRPr="00D02A03" w:rsidRDefault="0038259F" w:rsidP="00CD1C37">
            <w:pPr>
              <w:autoSpaceDE w:val="0"/>
              <w:autoSpaceDN w:val="0"/>
              <w:adjustRightInd w:val="0"/>
              <w:rPr>
                <w:color w:val="000000"/>
                <w:sz w:val="20"/>
              </w:rPr>
            </w:pPr>
            <w:r w:rsidRPr="00D02A03">
              <w:rPr>
                <w:color w:val="000000"/>
                <w:sz w:val="20"/>
              </w:rPr>
              <w:t>+:</w:t>
            </w:r>
          </w:p>
          <w:p w:rsidR="0038259F" w:rsidRPr="00D02A03" w:rsidRDefault="0038259F" w:rsidP="00CD1C37">
            <w:pPr>
              <w:autoSpaceDE w:val="0"/>
              <w:autoSpaceDN w:val="0"/>
              <w:adjustRightInd w:val="0"/>
              <w:rPr>
                <w:color w:val="000000"/>
                <w:sz w:val="20"/>
              </w:rPr>
            </w:pPr>
            <w:r w:rsidRPr="00D02A03">
              <w:rPr>
                <w:color w:val="000000"/>
                <w:sz w:val="20"/>
              </w:rPr>
              <w:t>–:</w:t>
            </w:r>
          </w:p>
          <w:p w:rsidR="0038259F" w:rsidRPr="00D02A03" w:rsidRDefault="0038259F" w:rsidP="00CD1C37">
            <w:pPr>
              <w:autoSpaceDE w:val="0"/>
              <w:autoSpaceDN w:val="0"/>
              <w:adjustRightInd w:val="0"/>
              <w:rPr>
                <w:color w:val="000000"/>
                <w:sz w:val="20"/>
              </w:rPr>
            </w:pPr>
            <w:r w:rsidRPr="00D02A03">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8259F" w:rsidRPr="00D02A03" w:rsidRDefault="0038259F" w:rsidP="00CD1C37">
            <w:pPr>
              <w:autoSpaceDE w:val="0"/>
              <w:autoSpaceDN w:val="0"/>
              <w:adjustRightInd w:val="0"/>
              <w:rPr>
                <w:color w:val="000000"/>
                <w:sz w:val="20"/>
              </w:rPr>
            </w:pPr>
            <w:r w:rsidRPr="00D02A03">
              <w:rPr>
                <w:color w:val="000000"/>
                <w:sz w:val="20"/>
              </w:rPr>
              <w:t>39</w:t>
            </w:r>
          </w:p>
          <w:p w:rsidR="0038259F" w:rsidRPr="00D02A03" w:rsidRDefault="0038259F" w:rsidP="00CD1C37">
            <w:pPr>
              <w:autoSpaceDE w:val="0"/>
              <w:autoSpaceDN w:val="0"/>
              <w:adjustRightInd w:val="0"/>
              <w:rPr>
                <w:color w:val="000000"/>
                <w:sz w:val="20"/>
              </w:rPr>
            </w:pPr>
            <w:r w:rsidRPr="00D02A03">
              <w:rPr>
                <w:color w:val="000000"/>
                <w:sz w:val="20"/>
              </w:rPr>
              <w:t>1</w:t>
            </w:r>
          </w:p>
          <w:p w:rsidR="0038259F" w:rsidRPr="00D02A03" w:rsidRDefault="0038259F" w:rsidP="00CD1C37">
            <w:pPr>
              <w:autoSpaceDE w:val="0"/>
              <w:autoSpaceDN w:val="0"/>
              <w:adjustRightInd w:val="0"/>
              <w:rPr>
                <w:color w:val="000000"/>
                <w:sz w:val="20"/>
              </w:rPr>
            </w:pPr>
            <w:r w:rsidRPr="00D02A03">
              <w:rPr>
                <w:color w:val="000000"/>
                <w:sz w:val="20"/>
              </w:rPr>
              <w:t>8</w:t>
            </w:r>
          </w:p>
        </w:tc>
      </w:tr>
      <w:tr w:rsidR="0038259F" w:rsidRPr="00D02A03" w:rsidTr="00CD1C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8259F" w:rsidRPr="00D02A03" w:rsidRDefault="0038259F" w:rsidP="00CD1C37">
            <w:pPr>
              <w:autoSpaceDE w:val="0"/>
              <w:autoSpaceDN w:val="0"/>
              <w:adjustRightInd w:val="0"/>
              <w:rPr>
                <w:b/>
                <w:bCs/>
                <w:color w:val="000000"/>
                <w:sz w:val="20"/>
              </w:rPr>
            </w:pPr>
            <w:r w:rsidRPr="00D02A03">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8259F" w:rsidRPr="00D02A03" w:rsidRDefault="0038259F" w:rsidP="00CD1C37">
            <w:pPr>
              <w:autoSpaceDE w:val="0"/>
              <w:autoSpaceDN w:val="0"/>
              <w:adjustRightInd w:val="0"/>
              <w:rPr>
                <w:color w:val="000000"/>
                <w:sz w:val="20"/>
              </w:rPr>
            </w:pPr>
            <w:r w:rsidRPr="00D02A03">
              <w:rPr>
                <w:color w:val="000000"/>
                <w:sz w:val="20"/>
              </w:rPr>
              <w:t>Mara Bizzotto, Enrique Calvet Chambon, David Casa, Ole Christensen, Lampros Fountoulis, Marian Harkin, Rina Ronja Kari, Jan Keller, Ádám Kósa, Jean Lambert, Jérôme Lavrilleux, Patrick Le Hyaric, Jeroen Lenaers, Javi López, Thomas Mann, Dominique Martin, Anthea McIntyre, Joëlle Mélin, Emilian Pavel, João Pimenta Lopes, Georgi Pirinski, Marek Plura, Terry Reintke, Sofia Ribeiro, Robert Rochefort, Maria João Rodrigues, Claude Rolin, Anne Sander, Sven Schulze, Jutta Steinruck, Romana Tomc, Yana Toom, Marita Ulvskog, Renate Weber, Tatjana Ždanoka, Jana Žitňanská</w:t>
            </w:r>
          </w:p>
        </w:tc>
      </w:tr>
      <w:tr w:rsidR="0038259F" w:rsidRPr="00D02A03" w:rsidTr="00CD1C3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8259F" w:rsidRPr="00D02A03" w:rsidRDefault="0038259F" w:rsidP="00CD1C37">
            <w:pPr>
              <w:autoSpaceDE w:val="0"/>
              <w:autoSpaceDN w:val="0"/>
              <w:adjustRightInd w:val="0"/>
              <w:rPr>
                <w:b/>
                <w:bCs/>
                <w:color w:val="000000"/>
                <w:sz w:val="20"/>
              </w:rPr>
            </w:pPr>
            <w:r w:rsidRPr="00D02A03">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8259F" w:rsidRPr="00D02A03" w:rsidRDefault="0038259F" w:rsidP="00CD1C37">
            <w:pPr>
              <w:autoSpaceDE w:val="0"/>
              <w:autoSpaceDN w:val="0"/>
              <w:adjustRightInd w:val="0"/>
              <w:rPr>
                <w:color w:val="000000"/>
                <w:sz w:val="20"/>
              </w:rPr>
            </w:pPr>
            <w:r w:rsidRPr="00D02A03">
              <w:rPr>
                <w:color w:val="000000"/>
                <w:sz w:val="20"/>
              </w:rPr>
              <w:t>Maria Arena, Georges Bach, Tania González Peñas, Krzysztof Hetman, Marju Lauristin, Edouard Martin, Alex Mayer, Joachim Schuster, Jasenko Selimovic, Csaba Sógor, Michaela Šojdrová, Neoklis Sylikiotis</w:t>
            </w:r>
          </w:p>
        </w:tc>
      </w:tr>
    </w:tbl>
    <w:p w:rsidR="0038259F" w:rsidRPr="00D02A03" w:rsidRDefault="0038259F" w:rsidP="00CD1C37">
      <w:pPr>
        <w:autoSpaceDE w:val="0"/>
        <w:autoSpaceDN w:val="0"/>
        <w:adjustRightInd w:val="0"/>
        <w:rPr>
          <w:rFonts w:ascii="Arial" w:hAnsi="Arial" w:cs="Arial"/>
        </w:rPr>
      </w:pPr>
    </w:p>
    <w:p w:rsidR="0038259F" w:rsidRPr="00D02A03" w:rsidRDefault="0038259F" w:rsidP="00CD1C37"/>
    <w:p w:rsidR="0038259F" w:rsidRPr="00D02A03" w:rsidRDefault="0038259F" w:rsidP="00CD1C37">
      <w:r w:rsidRPr="00D02A03">
        <w:br w:type="page"/>
      </w:r>
    </w:p>
    <w:p w:rsidR="0038259F" w:rsidRPr="00D02A03" w:rsidRDefault="0038259F" w:rsidP="00CD1C37">
      <w:pPr>
        <w:pStyle w:val="PageHeadingNotTOC"/>
      </w:pPr>
      <w:r w:rsidRPr="00D02A03">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8259F" w:rsidRPr="00D02A03" w:rsidTr="00CD1C37">
        <w:trPr>
          <w:cantSplit/>
        </w:trPr>
        <w:tc>
          <w:tcPr>
            <w:tcW w:w="1701" w:type="dxa"/>
            <w:shd w:val="pct10" w:color="000000" w:fill="FFFFFF"/>
            <w:vAlign w:val="center"/>
          </w:tcPr>
          <w:p w:rsidR="0038259F" w:rsidRPr="00D02A03" w:rsidRDefault="0038259F" w:rsidP="00CD1C37">
            <w:pPr>
              <w:spacing w:before="120" w:after="120"/>
              <w:jc w:val="center"/>
              <w:rPr>
                <w:b/>
                <w:sz w:val="16"/>
              </w:rPr>
            </w:pPr>
            <w:r w:rsidRPr="00D02A03">
              <w:rPr>
                <w:b/>
                <w:sz w:val="16"/>
              </w:rPr>
              <w:t>39</w:t>
            </w:r>
          </w:p>
        </w:tc>
        <w:tc>
          <w:tcPr>
            <w:tcW w:w="7371" w:type="dxa"/>
            <w:shd w:val="pct10" w:color="000000" w:fill="FFFFFF"/>
          </w:tcPr>
          <w:p w:rsidR="0038259F" w:rsidRPr="00D02A03" w:rsidRDefault="0038259F" w:rsidP="00CD1C37">
            <w:pPr>
              <w:spacing w:before="120" w:after="120"/>
              <w:jc w:val="center"/>
              <w:rPr>
                <w:rFonts w:ascii="Arial" w:hAnsi="Arial" w:cs="Arial"/>
                <w:b/>
                <w:sz w:val="28"/>
                <w:szCs w:val="28"/>
              </w:rPr>
            </w:pPr>
            <w:r w:rsidRPr="00D02A03">
              <w:rPr>
                <w:rFonts w:ascii="Arial" w:hAnsi="Arial" w:cs="Arial"/>
                <w:b/>
                <w:sz w:val="28"/>
                <w:szCs w:val="28"/>
              </w:rPr>
              <w:t>+</w:t>
            </w:r>
          </w:p>
        </w:tc>
      </w:tr>
      <w:tr w:rsidR="0038259F" w:rsidRPr="00D02A03" w:rsidTr="00CD1C37">
        <w:trPr>
          <w:cantSplit/>
        </w:trPr>
        <w:tc>
          <w:tcPr>
            <w:tcW w:w="1701" w:type="dxa"/>
            <w:shd w:val="clear" w:color="auto" w:fill="FFFFFF"/>
          </w:tcPr>
          <w:p w:rsidR="0038259F" w:rsidRPr="00D02A03" w:rsidRDefault="0038259F" w:rsidP="00CD1C37">
            <w:pPr>
              <w:spacing w:before="120" w:after="120"/>
              <w:rPr>
                <w:sz w:val="16"/>
              </w:rPr>
            </w:pPr>
            <w:r w:rsidRPr="00D02A03">
              <w:rPr>
                <w:sz w:val="16"/>
              </w:rPr>
              <w:t>ALDE</w:t>
            </w:r>
          </w:p>
          <w:p w:rsidR="0038259F" w:rsidRPr="00D02A03" w:rsidRDefault="0038259F" w:rsidP="00CD1C37">
            <w:pPr>
              <w:spacing w:before="120" w:after="120"/>
              <w:rPr>
                <w:sz w:val="16"/>
              </w:rPr>
            </w:pPr>
            <w:r w:rsidRPr="00D02A03">
              <w:rPr>
                <w:sz w:val="16"/>
              </w:rPr>
              <w:t>ENF</w:t>
            </w:r>
          </w:p>
          <w:p w:rsidR="0038259F" w:rsidRPr="00D02A03" w:rsidRDefault="0038259F" w:rsidP="00CD1C37">
            <w:pPr>
              <w:spacing w:before="120" w:after="120"/>
              <w:rPr>
                <w:sz w:val="16"/>
              </w:rPr>
            </w:pPr>
            <w:r w:rsidRPr="00D02A03">
              <w:rPr>
                <w:sz w:val="16"/>
              </w:rPr>
              <w:t>PPE</w:t>
            </w:r>
          </w:p>
          <w:p w:rsidR="0038259F" w:rsidRPr="00D02A03" w:rsidRDefault="0038259F" w:rsidP="00CD1C37">
            <w:pPr>
              <w:spacing w:before="120" w:after="120"/>
              <w:rPr>
                <w:sz w:val="16"/>
              </w:rPr>
            </w:pPr>
          </w:p>
          <w:p w:rsidR="0038259F" w:rsidRPr="00D02A03" w:rsidRDefault="0038259F" w:rsidP="00CD1C37">
            <w:pPr>
              <w:spacing w:before="120" w:after="120"/>
              <w:rPr>
                <w:sz w:val="16"/>
              </w:rPr>
            </w:pPr>
            <w:r w:rsidRPr="00D02A03">
              <w:rPr>
                <w:sz w:val="16"/>
              </w:rPr>
              <w:t>S&amp;D</w:t>
            </w:r>
          </w:p>
          <w:p w:rsidR="0038259F" w:rsidRPr="00D02A03" w:rsidRDefault="0038259F" w:rsidP="00CD1C37">
            <w:pPr>
              <w:spacing w:before="120" w:after="120"/>
              <w:rPr>
                <w:sz w:val="16"/>
              </w:rPr>
            </w:pPr>
          </w:p>
          <w:p w:rsidR="0038259F" w:rsidRPr="00D02A03" w:rsidRDefault="0038259F" w:rsidP="00CD1C37">
            <w:pPr>
              <w:spacing w:before="120" w:after="120"/>
              <w:rPr>
                <w:sz w:val="16"/>
              </w:rPr>
            </w:pPr>
            <w:r w:rsidRPr="00D02A03">
              <w:rPr>
                <w:sz w:val="16"/>
              </w:rPr>
              <w:t>Verts/ALE</w:t>
            </w:r>
          </w:p>
        </w:tc>
        <w:tc>
          <w:tcPr>
            <w:tcW w:w="7371" w:type="dxa"/>
            <w:shd w:val="clear" w:color="auto" w:fill="FFFFFF"/>
          </w:tcPr>
          <w:p w:rsidR="0038259F" w:rsidRPr="00D02A03" w:rsidRDefault="0038259F" w:rsidP="00CD1C37">
            <w:pPr>
              <w:spacing w:before="120" w:after="120"/>
              <w:rPr>
                <w:sz w:val="16"/>
              </w:rPr>
            </w:pPr>
            <w:r w:rsidRPr="00D02A03">
              <w:rPr>
                <w:sz w:val="16"/>
              </w:rPr>
              <w:t>Enrique Calvet Chambon, Marian Harkin, Robert Rochefort, Jasenko Selimovic, Yana Toom, Renate Weber</w:t>
            </w:r>
          </w:p>
          <w:p w:rsidR="0038259F" w:rsidRPr="00D02A03" w:rsidRDefault="0038259F" w:rsidP="00CD1C37">
            <w:pPr>
              <w:spacing w:before="120" w:after="120"/>
              <w:rPr>
                <w:sz w:val="16"/>
              </w:rPr>
            </w:pPr>
            <w:r w:rsidRPr="00D02A03">
              <w:rPr>
                <w:sz w:val="16"/>
              </w:rPr>
              <w:t>Dominique Martin, Joëlle Mélin</w:t>
            </w:r>
          </w:p>
          <w:p w:rsidR="0038259F" w:rsidRPr="00D02A03" w:rsidRDefault="0038259F" w:rsidP="00CD1C37">
            <w:pPr>
              <w:spacing w:before="120" w:after="120"/>
              <w:rPr>
                <w:sz w:val="16"/>
              </w:rPr>
            </w:pPr>
            <w:r w:rsidRPr="00D02A03">
              <w:rPr>
                <w:sz w:val="16"/>
              </w:rPr>
              <w:t>Georges Bach, David Casa, Krzysztof Hetman, Ádám Kósa, Jérôme Lavrilleux, Jeroen Lenaers, Thomas Mann, Marek Plura, Sofia Ribeiro, Claude Rolin, Anne Sander, Sven Schulze, Csaba Sógor, Romana Tomc, Michaela Šojdrová</w:t>
            </w:r>
          </w:p>
          <w:p w:rsidR="0038259F" w:rsidRPr="00D02A03" w:rsidRDefault="0038259F" w:rsidP="00CD1C37">
            <w:pPr>
              <w:spacing w:before="120" w:after="120"/>
              <w:rPr>
                <w:sz w:val="16"/>
              </w:rPr>
            </w:pPr>
            <w:r w:rsidRPr="00D02A03">
              <w:rPr>
                <w:sz w:val="16"/>
              </w:rPr>
              <w:t>Maria Arena, Ole Christensen, Jan Keller, Marju Lauristin, Javi López, Edouard Martin, Alex Mayer, Emilian Pavel, Georgi Pirinski, Maria João Rodrigues, Joachim Schuster, Jutta Steinruck, Marita Ulvskog</w:t>
            </w:r>
          </w:p>
          <w:p w:rsidR="0038259F" w:rsidRPr="00D02A03" w:rsidRDefault="0038259F" w:rsidP="00CD1C37">
            <w:pPr>
              <w:spacing w:before="120" w:after="120"/>
              <w:rPr>
                <w:sz w:val="16"/>
              </w:rPr>
            </w:pPr>
            <w:r w:rsidRPr="00D02A03">
              <w:rPr>
                <w:sz w:val="16"/>
              </w:rPr>
              <w:t>Jean Lambert, Terry Reintke, Tatjana Ždanoka</w:t>
            </w:r>
          </w:p>
        </w:tc>
      </w:tr>
    </w:tbl>
    <w:p w:rsidR="0038259F" w:rsidRPr="00D02A03" w:rsidRDefault="0038259F" w:rsidP="00CD1C3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8259F" w:rsidRPr="00D02A03" w:rsidTr="00CD1C37">
        <w:trPr>
          <w:cantSplit/>
        </w:trPr>
        <w:tc>
          <w:tcPr>
            <w:tcW w:w="1701" w:type="dxa"/>
            <w:shd w:val="pct10" w:color="000000" w:fill="FFFFFF"/>
            <w:vAlign w:val="center"/>
          </w:tcPr>
          <w:p w:rsidR="0038259F" w:rsidRPr="00D02A03" w:rsidRDefault="0038259F" w:rsidP="00CD1C37">
            <w:pPr>
              <w:spacing w:before="120" w:after="120"/>
              <w:jc w:val="center"/>
              <w:rPr>
                <w:b/>
                <w:sz w:val="16"/>
              </w:rPr>
            </w:pPr>
            <w:r w:rsidRPr="00D02A03">
              <w:rPr>
                <w:b/>
                <w:sz w:val="16"/>
              </w:rPr>
              <w:t>1</w:t>
            </w:r>
          </w:p>
        </w:tc>
        <w:tc>
          <w:tcPr>
            <w:tcW w:w="7371" w:type="dxa"/>
            <w:shd w:val="pct10" w:color="000000" w:fill="FFFFFF"/>
          </w:tcPr>
          <w:p w:rsidR="0038259F" w:rsidRPr="00D02A03" w:rsidRDefault="0038259F" w:rsidP="00CD1C37">
            <w:pPr>
              <w:spacing w:before="120" w:after="120"/>
              <w:jc w:val="center"/>
              <w:rPr>
                <w:sz w:val="28"/>
                <w:szCs w:val="28"/>
              </w:rPr>
            </w:pPr>
            <w:r w:rsidRPr="00D02A03">
              <w:rPr>
                <w:rFonts w:ascii="Arial" w:hAnsi="Arial" w:cs="Arial"/>
                <w:b/>
                <w:sz w:val="28"/>
                <w:szCs w:val="28"/>
              </w:rPr>
              <w:t>-</w:t>
            </w:r>
          </w:p>
        </w:tc>
      </w:tr>
      <w:tr w:rsidR="0038259F" w:rsidRPr="00D02A03" w:rsidTr="00CD1C37">
        <w:trPr>
          <w:cantSplit/>
        </w:trPr>
        <w:tc>
          <w:tcPr>
            <w:tcW w:w="1701" w:type="dxa"/>
            <w:shd w:val="clear" w:color="auto" w:fill="FFFFFF"/>
          </w:tcPr>
          <w:p w:rsidR="0038259F" w:rsidRPr="00D02A03" w:rsidRDefault="0038259F" w:rsidP="00CD1C37">
            <w:pPr>
              <w:spacing w:before="120" w:after="120"/>
              <w:rPr>
                <w:sz w:val="16"/>
              </w:rPr>
            </w:pPr>
            <w:r w:rsidRPr="00D02A03">
              <w:rPr>
                <w:sz w:val="16"/>
              </w:rPr>
              <w:t>NI</w:t>
            </w:r>
          </w:p>
        </w:tc>
        <w:tc>
          <w:tcPr>
            <w:tcW w:w="7371" w:type="dxa"/>
            <w:shd w:val="clear" w:color="auto" w:fill="FFFFFF"/>
          </w:tcPr>
          <w:p w:rsidR="0038259F" w:rsidRPr="00D02A03" w:rsidRDefault="0038259F" w:rsidP="00CD1C37">
            <w:pPr>
              <w:spacing w:before="120" w:after="120"/>
              <w:rPr>
                <w:sz w:val="16"/>
              </w:rPr>
            </w:pPr>
            <w:r w:rsidRPr="00D02A03">
              <w:rPr>
                <w:sz w:val="16"/>
              </w:rPr>
              <w:t>Lampros Fountoulis</w:t>
            </w:r>
          </w:p>
        </w:tc>
      </w:tr>
    </w:tbl>
    <w:p w:rsidR="0038259F" w:rsidRPr="00D02A03" w:rsidRDefault="0038259F" w:rsidP="00CD1C3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8259F" w:rsidRPr="00D02A03" w:rsidTr="00CD1C37">
        <w:trPr>
          <w:cantSplit/>
        </w:trPr>
        <w:tc>
          <w:tcPr>
            <w:tcW w:w="1701" w:type="dxa"/>
            <w:shd w:val="pct10" w:color="000000" w:fill="FFFFFF"/>
            <w:vAlign w:val="center"/>
          </w:tcPr>
          <w:p w:rsidR="0038259F" w:rsidRPr="00D02A03" w:rsidRDefault="0038259F" w:rsidP="00CD1C37">
            <w:pPr>
              <w:spacing w:before="120" w:after="120"/>
              <w:jc w:val="center"/>
              <w:rPr>
                <w:b/>
                <w:sz w:val="16"/>
              </w:rPr>
            </w:pPr>
            <w:r w:rsidRPr="00D02A03">
              <w:rPr>
                <w:b/>
                <w:sz w:val="16"/>
              </w:rPr>
              <w:t>8</w:t>
            </w:r>
          </w:p>
        </w:tc>
        <w:tc>
          <w:tcPr>
            <w:tcW w:w="7371" w:type="dxa"/>
            <w:shd w:val="pct10" w:color="000000" w:fill="FFFFFF"/>
          </w:tcPr>
          <w:p w:rsidR="0038259F" w:rsidRPr="00D02A03" w:rsidRDefault="0038259F" w:rsidP="00CD1C37">
            <w:pPr>
              <w:spacing w:before="120" w:after="120"/>
              <w:jc w:val="center"/>
              <w:rPr>
                <w:sz w:val="28"/>
                <w:szCs w:val="28"/>
              </w:rPr>
            </w:pPr>
            <w:r w:rsidRPr="00D02A03">
              <w:rPr>
                <w:rFonts w:ascii="Arial" w:hAnsi="Arial" w:cs="Arial"/>
                <w:b/>
                <w:sz w:val="28"/>
                <w:szCs w:val="28"/>
              </w:rPr>
              <w:t>0</w:t>
            </w:r>
          </w:p>
        </w:tc>
      </w:tr>
      <w:tr w:rsidR="0038259F" w:rsidRPr="00D02A03" w:rsidTr="00CD1C37">
        <w:trPr>
          <w:cantSplit/>
        </w:trPr>
        <w:tc>
          <w:tcPr>
            <w:tcW w:w="1701" w:type="dxa"/>
            <w:shd w:val="clear" w:color="auto" w:fill="FFFFFF"/>
          </w:tcPr>
          <w:p w:rsidR="0038259F" w:rsidRPr="00D02A03" w:rsidRDefault="0038259F" w:rsidP="00CD1C37">
            <w:pPr>
              <w:spacing w:before="120" w:after="120"/>
              <w:rPr>
                <w:sz w:val="16"/>
              </w:rPr>
            </w:pPr>
            <w:r w:rsidRPr="00D02A03">
              <w:rPr>
                <w:sz w:val="16"/>
              </w:rPr>
              <w:t>ECR</w:t>
            </w:r>
          </w:p>
          <w:p w:rsidR="0038259F" w:rsidRPr="00D02A03" w:rsidRDefault="0038259F" w:rsidP="00CD1C37">
            <w:pPr>
              <w:spacing w:before="120" w:after="120"/>
              <w:rPr>
                <w:sz w:val="16"/>
              </w:rPr>
            </w:pPr>
            <w:r w:rsidRPr="00D02A03">
              <w:rPr>
                <w:sz w:val="16"/>
              </w:rPr>
              <w:t>ENF</w:t>
            </w:r>
          </w:p>
          <w:p w:rsidR="0038259F" w:rsidRPr="00D02A03" w:rsidRDefault="0038259F" w:rsidP="00CD1C37">
            <w:pPr>
              <w:spacing w:before="120" w:after="120"/>
              <w:rPr>
                <w:sz w:val="16"/>
              </w:rPr>
            </w:pPr>
            <w:r w:rsidRPr="00D02A03">
              <w:rPr>
                <w:sz w:val="16"/>
              </w:rPr>
              <w:t>GUE/NGL</w:t>
            </w:r>
          </w:p>
        </w:tc>
        <w:tc>
          <w:tcPr>
            <w:tcW w:w="7371" w:type="dxa"/>
            <w:shd w:val="clear" w:color="auto" w:fill="FFFFFF"/>
          </w:tcPr>
          <w:p w:rsidR="0038259F" w:rsidRPr="00D02A03" w:rsidRDefault="0038259F" w:rsidP="00CD1C37">
            <w:pPr>
              <w:spacing w:before="120" w:after="120"/>
              <w:rPr>
                <w:sz w:val="16"/>
              </w:rPr>
            </w:pPr>
            <w:r w:rsidRPr="00D02A03">
              <w:rPr>
                <w:sz w:val="16"/>
              </w:rPr>
              <w:t>Anthea McIntyre, Jana Žitňanská</w:t>
            </w:r>
          </w:p>
          <w:p w:rsidR="0038259F" w:rsidRPr="00D02A03" w:rsidRDefault="0038259F" w:rsidP="00CD1C37">
            <w:pPr>
              <w:spacing w:before="120" w:after="120"/>
              <w:rPr>
                <w:sz w:val="16"/>
              </w:rPr>
            </w:pPr>
            <w:r w:rsidRPr="00D02A03">
              <w:rPr>
                <w:sz w:val="16"/>
              </w:rPr>
              <w:t>Mara Bizzotto</w:t>
            </w:r>
          </w:p>
          <w:p w:rsidR="0038259F" w:rsidRPr="00D02A03" w:rsidRDefault="0038259F" w:rsidP="00CD1C37">
            <w:pPr>
              <w:spacing w:before="120" w:after="120"/>
              <w:rPr>
                <w:sz w:val="16"/>
              </w:rPr>
            </w:pPr>
            <w:r w:rsidRPr="00D02A03">
              <w:rPr>
                <w:sz w:val="16"/>
              </w:rPr>
              <w:t>Tania González Peñas, Rina Ronja Kari, Patrick Le Hyaric, João Pimenta Lopes, Neoklis Sylikiotis</w:t>
            </w:r>
          </w:p>
        </w:tc>
      </w:tr>
    </w:tbl>
    <w:p w:rsidR="0038259F" w:rsidRPr="00D02A03" w:rsidRDefault="0038259F" w:rsidP="00CD1C37">
      <w:pPr>
        <w:pStyle w:val="Normal12"/>
      </w:pPr>
    </w:p>
    <w:p w:rsidR="0038259F" w:rsidRPr="00D02A03" w:rsidRDefault="0038259F" w:rsidP="00CD1C37">
      <w:r w:rsidRPr="00D02A03">
        <w:t>Key to symbols:</w:t>
      </w:r>
    </w:p>
    <w:p w:rsidR="0038259F" w:rsidRPr="00D02A03" w:rsidRDefault="0038259F" w:rsidP="00CD1C37">
      <w:pPr>
        <w:pStyle w:val="NormalTabs"/>
        <w:rPr>
          <w:lang w:val="en-GB"/>
        </w:rPr>
      </w:pPr>
      <w:r w:rsidRPr="00D02A03">
        <w:rPr>
          <w:lang w:val="en-GB"/>
        </w:rPr>
        <w:t>+</w:t>
      </w:r>
      <w:r w:rsidRPr="00D02A03">
        <w:rPr>
          <w:lang w:val="en-GB"/>
        </w:rPr>
        <w:tab/>
        <w:t>:</w:t>
      </w:r>
      <w:r w:rsidRPr="00D02A03">
        <w:rPr>
          <w:lang w:val="en-GB"/>
        </w:rPr>
        <w:tab/>
        <w:t>in favour</w:t>
      </w:r>
    </w:p>
    <w:p w:rsidR="0038259F" w:rsidRPr="00D02A03" w:rsidRDefault="0038259F" w:rsidP="00CD1C37">
      <w:pPr>
        <w:pStyle w:val="NormalTabs"/>
        <w:rPr>
          <w:lang w:val="en-GB"/>
        </w:rPr>
      </w:pPr>
      <w:r w:rsidRPr="00D02A03">
        <w:rPr>
          <w:lang w:val="en-GB"/>
        </w:rPr>
        <w:t>-</w:t>
      </w:r>
      <w:r w:rsidRPr="00D02A03">
        <w:rPr>
          <w:lang w:val="en-GB"/>
        </w:rPr>
        <w:tab/>
        <w:t>:</w:t>
      </w:r>
      <w:r w:rsidRPr="00D02A03">
        <w:rPr>
          <w:lang w:val="en-GB"/>
        </w:rPr>
        <w:tab/>
        <w:t>against</w:t>
      </w:r>
    </w:p>
    <w:p w:rsidR="0038259F" w:rsidRPr="00D02A03" w:rsidRDefault="0038259F" w:rsidP="00CD1C37">
      <w:pPr>
        <w:pStyle w:val="NormalTabs"/>
        <w:rPr>
          <w:lang w:val="en-GB"/>
        </w:rPr>
      </w:pPr>
      <w:r w:rsidRPr="00D02A03">
        <w:rPr>
          <w:lang w:val="en-GB"/>
        </w:rPr>
        <w:t>0</w:t>
      </w:r>
      <w:r w:rsidRPr="00D02A03">
        <w:rPr>
          <w:lang w:val="en-GB"/>
        </w:rPr>
        <w:tab/>
        <w:t>:</w:t>
      </w:r>
      <w:r w:rsidRPr="00D02A03">
        <w:rPr>
          <w:lang w:val="en-GB"/>
        </w:rPr>
        <w:tab/>
        <w:t>abstention</w:t>
      </w:r>
    </w:p>
    <w:p w:rsidR="0038259F" w:rsidRPr="00D02A03" w:rsidRDefault="0038259F" w:rsidP="00CD1C37"/>
    <w:p w:rsidR="0038259F" w:rsidRPr="00D02A03" w:rsidRDefault="0038259F" w:rsidP="00CD1C37"/>
    <w:p w:rsidR="0038259F" w:rsidRPr="00D02A03" w:rsidRDefault="0038259F" w:rsidP="00CD1C37">
      <w:pPr>
        <w:pStyle w:val="RefProc"/>
      </w:pPr>
    </w:p>
    <w:p w:rsidR="00266E3A" w:rsidRPr="00B16A9D" w:rsidRDefault="00266E3A" w:rsidP="00B16A9D"/>
    <w:p w:rsidR="00B16A9D" w:rsidRDefault="00C83749" w:rsidP="00B16A9D">
      <w:pPr>
        <w:pStyle w:val="PageHeading"/>
      </w:pPr>
      <w:r w:rsidRPr="00B16A9D">
        <w:br w:type="page"/>
      </w:r>
      <w:bookmarkStart w:id="8" w:name="_Toc479081866"/>
      <w:bookmarkStart w:id="9" w:name="ProcPageRR"/>
      <w:r w:rsidR="00B16A9D">
        <w:t>PROCEDURE – COMMITTEE RESPONSIBLE</w:t>
      </w:r>
      <w:bookmarkEnd w:id="8"/>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16A9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16A9D" w:rsidRDefault="00B16A9D">
            <w:pPr>
              <w:autoSpaceDE w:val="0"/>
              <w:autoSpaceDN w:val="0"/>
              <w:adjustRightInd w:val="0"/>
              <w:rPr>
                <w:b/>
                <w:bCs/>
                <w:color w:val="000000"/>
                <w:sz w:val="20"/>
              </w:rPr>
            </w:pPr>
            <w:r>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16A9D" w:rsidRDefault="00B16A9D">
            <w:pPr>
              <w:autoSpaceDE w:val="0"/>
              <w:autoSpaceDN w:val="0"/>
              <w:adjustRightInd w:val="0"/>
              <w:rPr>
                <w:color w:val="000000"/>
                <w:sz w:val="20"/>
              </w:rPr>
            </w:pPr>
            <w:r>
              <w:rPr>
                <w:color w:val="000000"/>
                <w:sz w:val="20"/>
              </w:rPr>
              <w:t>Amending Regulation (EU) No 99/2013 of the European Parliament and of the Council on the European statistical programme 2013-17, by extending it to 2018-2020</w:t>
            </w:r>
          </w:p>
        </w:tc>
      </w:tr>
      <w:tr w:rsidR="00B16A9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16A9D" w:rsidRDefault="00B16A9D">
            <w:pPr>
              <w:autoSpaceDE w:val="0"/>
              <w:autoSpaceDN w:val="0"/>
              <w:adjustRightInd w:val="0"/>
              <w:rPr>
                <w:b/>
                <w:bCs/>
                <w:color w:val="000000"/>
                <w:sz w:val="20"/>
              </w:rPr>
            </w:pPr>
            <w:r>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16A9D" w:rsidRDefault="00B16A9D">
            <w:pPr>
              <w:autoSpaceDE w:val="0"/>
              <w:autoSpaceDN w:val="0"/>
              <w:adjustRightInd w:val="0"/>
              <w:rPr>
                <w:color w:val="000000"/>
                <w:sz w:val="20"/>
              </w:rPr>
            </w:pPr>
            <w:r>
              <w:rPr>
                <w:color w:val="000000"/>
                <w:sz w:val="20"/>
              </w:rPr>
              <w:t>COM(2016)0557 – C8-0367/2016 – 2016/0265(COD)</w:t>
            </w:r>
          </w:p>
        </w:tc>
      </w:tr>
      <w:tr w:rsidR="00B16A9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16A9D" w:rsidRDefault="00B16A9D">
            <w:pPr>
              <w:autoSpaceDE w:val="0"/>
              <w:autoSpaceDN w:val="0"/>
              <w:adjustRightInd w:val="0"/>
              <w:rPr>
                <w:b/>
                <w:bCs/>
                <w:color w:val="000000"/>
                <w:sz w:val="20"/>
              </w:rPr>
            </w:pPr>
            <w:r>
              <w:rPr>
                <w:b/>
                <w:bCs/>
                <w:color w:val="000000"/>
                <w:sz w:val="20"/>
              </w:rPr>
              <w:t>Date submitted to Parliament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16A9D" w:rsidRDefault="00B16A9D">
            <w:pPr>
              <w:autoSpaceDE w:val="0"/>
              <w:autoSpaceDN w:val="0"/>
              <w:adjustRightInd w:val="0"/>
              <w:rPr>
                <w:color w:val="000000"/>
                <w:sz w:val="20"/>
              </w:rPr>
            </w:pPr>
            <w:r>
              <w:rPr>
                <w:color w:val="000000"/>
                <w:sz w:val="20"/>
              </w:rPr>
              <w:t>7.9.2016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16A9D" w:rsidRDefault="00B16A9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16A9D" w:rsidRDefault="00B16A9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16A9D" w:rsidRDefault="00B16A9D">
            <w:pPr>
              <w:autoSpaceDE w:val="0"/>
              <w:autoSpaceDN w:val="0"/>
              <w:adjustRightInd w:val="0"/>
              <w:rPr>
                <w:rFonts w:ascii="sans-serif" w:hAnsi="sans-serif" w:cs="sans-serif"/>
                <w:color w:val="000000"/>
                <w:szCs w:val="24"/>
              </w:rPr>
            </w:pPr>
          </w:p>
        </w:tc>
      </w:tr>
      <w:tr w:rsidR="00B16A9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16A9D" w:rsidRDefault="00B16A9D">
            <w:pPr>
              <w:autoSpaceDE w:val="0"/>
              <w:autoSpaceDN w:val="0"/>
              <w:adjustRightInd w:val="0"/>
              <w:rPr>
                <w:b/>
                <w:bCs/>
                <w:color w:val="000000"/>
                <w:sz w:val="20"/>
              </w:rPr>
            </w:pPr>
            <w:r>
              <w:rPr>
                <w:b/>
                <w:bCs/>
                <w:color w:val="000000"/>
                <w:sz w:val="20"/>
              </w:rPr>
              <w:t>Committee responsible</w:t>
            </w:r>
          </w:p>
          <w:p w:rsidR="00B16A9D" w:rsidRDefault="00B16A9D">
            <w:pPr>
              <w:autoSpaceDE w:val="0"/>
              <w:autoSpaceDN w:val="0"/>
              <w:adjustRightInd w:val="0"/>
              <w:rPr>
                <w:color w:val="000000"/>
                <w:sz w:val="20"/>
              </w:rPr>
            </w:pPr>
            <w:r>
              <w:rPr>
                <w:color w:val="000000"/>
                <w:sz w:val="20"/>
              </w:rPr>
              <w:t>       Date announced in plenary</w:t>
            </w:r>
          </w:p>
        </w:tc>
        <w:tc>
          <w:tcPr>
            <w:tcW w:w="1530" w:type="dxa"/>
            <w:tcBorders>
              <w:top w:val="nil"/>
              <w:left w:val="nil"/>
              <w:bottom w:val="single" w:sz="8" w:space="0" w:color="000000"/>
              <w:right w:val="nil"/>
            </w:tcBorders>
            <w:tcMar>
              <w:top w:w="79" w:type="dxa"/>
              <w:left w:w="79" w:type="dxa"/>
              <w:bottom w:w="79" w:type="dxa"/>
              <w:right w:w="79" w:type="dxa"/>
            </w:tcMar>
          </w:tcPr>
          <w:p w:rsidR="00B16A9D" w:rsidRDefault="00B16A9D">
            <w:pPr>
              <w:autoSpaceDE w:val="0"/>
              <w:autoSpaceDN w:val="0"/>
              <w:adjustRightInd w:val="0"/>
              <w:rPr>
                <w:color w:val="000000"/>
                <w:sz w:val="20"/>
              </w:rPr>
            </w:pPr>
            <w:r>
              <w:rPr>
                <w:color w:val="000000"/>
                <w:sz w:val="20"/>
              </w:rPr>
              <w:t>ECON</w:t>
            </w:r>
          </w:p>
          <w:p w:rsidR="00B16A9D" w:rsidRDefault="00B16A9D">
            <w:pPr>
              <w:autoSpaceDE w:val="0"/>
              <w:autoSpaceDN w:val="0"/>
              <w:adjustRightInd w:val="0"/>
              <w:rPr>
                <w:color w:val="000000"/>
                <w:sz w:val="20"/>
              </w:rPr>
            </w:pPr>
            <w:r>
              <w:rPr>
                <w:color w:val="000000"/>
                <w:sz w:val="20"/>
              </w:rPr>
              <w:t>15.9.2016</w:t>
            </w:r>
          </w:p>
        </w:tc>
        <w:tc>
          <w:tcPr>
            <w:tcW w:w="1474" w:type="dxa"/>
            <w:tcBorders>
              <w:top w:val="nil"/>
              <w:left w:val="nil"/>
              <w:bottom w:val="single" w:sz="8" w:space="0" w:color="000000"/>
              <w:right w:val="nil"/>
            </w:tcBorders>
            <w:tcMar>
              <w:top w:w="79" w:type="dxa"/>
              <w:left w:w="79" w:type="dxa"/>
              <w:bottom w:w="79" w:type="dxa"/>
              <w:right w:w="79" w:type="dxa"/>
            </w:tcMar>
          </w:tcPr>
          <w:p w:rsidR="00B16A9D" w:rsidRDefault="00B16A9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B16A9D" w:rsidRDefault="00B16A9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16A9D" w:rsidRDefault="00B16A9D">
            <w:pPr>
              <w:autoSpaceDE w:val="0"/>
              <w:autoSpaceDN w:val="0"/>
              <w:adjustRightInd w:val="0"/>
              <w:rPr>
                <w:rFonts w:ascii="sans-serif" w:hAnsi="sans-serif" w:cs="sans-serif"/>
                <w:color w:val="000000"/>
                <w:szCs w:val="24"/>
              </w:rPr>
            </w:pPr>
          </w:p>
        </w:tc>
      </w:tr>
      <w:tr w:rsidR="00B16A9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16A9D" w:rsidRDefault="00B16A9D">
            <w:pPr>
              <w:autoSpaceDE w:val="0"/>
              <w:autoSpaceDN w:val="0"/>
              <w:adjustRightInd w:val="0"/>
              <w:rPr>
                <w:b/>
                <w:bCs/>
                <w:color w:val="000000"/>
                <w:sz w:val="20"/>
              </w:rPr>
            </w:pPr>
            <w:r>
              <w:rPr>
                <w:b/>
                <w:bCs/>
                <w:color w:val="000000"/>
                <w:sz w:val="20"/>
              </w:rPr>
              <w:t>Committees asked for opinions</w:t>
            </w:r>
          </w:p>
          <w:p w:rsidR="00B16A9D" w:rsidRDefault="00B16A9D">
            <w:pPr>
              <w:autoSpaceDE w:val="0"/>
              <w:autoSpaceDN w:val="0"/>
              <w:adjustRightInd w:val="0"/>
              <w:rPr>
                <w:color w:val="000000"/>
                <w:sz w:val="20"/>
              </w:rPr>
            </w:pPr>
            <w:r>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16A9D" w:rsidRDefault="00B16A9D">
            <w:pPr>
              <w:autoSpaceDE w:val="0"/>
              <w:autoSpaceDN w:val="0"/>
              <w:adjustRightInd w:val="0"/>
              <w:rPr>
                <w:color w:val="000000"/>
                <w:sz w:val="20"/>
              </w:rPr>
            </w:pPr>
            <w:r>
              <w:rPr>
                <w:color w:val="000000"/>
                <w:sz w:val="20"/>
              </w:rPr>
              <w:t>AFET</w:t>
            </w:r>
          </w:p>
          <w:p w:rsidR="00B16A9D" w:rsidRDefault="00B16A9D">
            <w:pPr>
              <w:autoSpaceDE w:val="0"/>
              <w:autoSpaceDN w:val="0"/>
              <w:adjustRightInd w:val="0"/>
              <w:rPr>
                <w:color w:val="000000"/>
                <w:sz w:val="20"/>
              </w:rPr>
            </w:pPr>
            <w:r>
              <w:rPr>
                <w:color w:val="000000"/>
                <w:sz w:val="20"/>
              </w:rPr>
              <w:t>15.9.2016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16A9D" w:rsidRDefault="00B16A9D">
            <w:pPr>
              <w:autoSpaceDE w:val="0"/>
              <w:autoSpaceDN w:val="0"/>
              <w:adjustRightInd w:val="0"/>
              <w:rPr>
                <w:color w:val="000000"/>
                <w:sz w:val="20"/>
              </w:rPr>
            </w:pPr>
            <w:r>
              <w:rPr>
                <w:color w:val="000000"/>
                <w:sz w:val="20"/>
              </w:rPr>
              <w:t>BUDG</w:t>
            </w:r>
          </w:p>
          <w:p w:rsidR="00B16A9D" w:rsidRDefault="00B16A9D">
            <w:pPr>
              <w:autoSpaceDE w:val="0"/>
              <w:autoSpaceDN w:val="0"/>
              <w:adjustRightInd w:val="0"/>
              <w:rPr>
                <w:color w:val="000000"/>
                <w:sz w:val="20"/>
              </w:rPr>
            </w:pPr>
            <w:r>
              <w:rPr>
                <w:color w:val="000000"/>
                <w:sz w:val="20"/>
              </w:rPr>
              <w:t>15.9.2016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16A9D" w:rsidRDefault="00B16A9D">
            <w:pPr>
              <w:autoSpaceDE w:val="0"/>
              <w:autoSpaceDN w:val="0"/>
              <w:adjustRightInd w:val="0"/>
              <w:rPr>
                <w:color w:val="000000"/>
                <w:sz w:val="20"/>
              </w:rPr>
            </w:pPr>
            <w:r>
              <w:rPr>
                <w:color w:val="000000"/>
                <w:sz w:val="20"/>
              </w:rPr>
              <w:t>EMPL</w:t>
            </w:r>
          </w:p>
          <w:p w:rsidR="00B16A9D" w:rsidRDefault="00B16A9D">
            <w:pPr>
              <w:autoSpaceDE w:val="0"/>
              <w:autoSpaceDN w:val="0"/>
              <w:adjustRightInd w:val="0"/>
              <w:rPr>
                <w:color w:val="000000"/>
                <w:sz w:val="20"/>
              </w:rPr>
            </w:pPr>
            <w:r>
              <w:rPr>
                <w:color w:val="000000"/>
                <w:sz w:val="20"/>
              </w:rPr>
              <w:t>15.9.2016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16A9D" w:rsidRDefault="00B16A9D">
            <w:pPr>
              <w:autoSpaceDE w:val="0"/>
              <w:autoSpaceDN w:val="0"/>
              <w:adjustRightInd w:val="0"/>
              <w:rPr>
                <w:color w:val="000000"/>
                <w:sz w:val="20"/>
              </w:rPr>
            </w:pPr>
            <w:r>
              <w:rPr>
                <w:color w:val="000000"/>
                <w:sz w:val="20"/>
              </w:rPr>
              <w:t>ITRE</w:t>
            </w:r>
          </w:p>
          <w:p w:rsidR="00B16A9D" w:rsidRDefault="00B16A9D">
            <w:pPr>
              <w:autoSpaceDE w:val="0"/>
              <w:autoSpaceDN w:val="0"/>
              <w:adjustRightInd w:val="0"/>
              <w:rPr>
                <w:color w:val="000000"/>
                <w:sz w:val="20"/>
              </w:rPr>
            </w:pPr>
            <w:r>
              <w:rPr>
                <w:color w:val="000000"/>
                <w:sz w:val="20"/>
              </w:rPr>
              <w:t>15.9.2016</w:t>
            </w:r>
          </w:p>
        </w:tc>
      </w:tr>
      <w:tr w:rsidR="00B16A9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16A9D" w:rsidRDefault="00B16A9D">
            <w:pPr>
              <w:autoSpaceDE w:val="0"/>
              <w:autoSpaceDN w:val="0"/>
              <w:adjustRightInd w:val="0"/>
              <w:rPr>
                <w:rFonts w:ascii="sans-serif" w:hAnsi="sans-serif" w:cs="sans-serif"/>
                <w:color w:val="000000"/>
                <w:szCs w:val="24"/>
              </w:rPr>
            </w:pPr>
          </w:p>
        </w:tc>
        <w:tc>
          <w:tcPr>
            <w:tcW w:w="1530" w:type="dxa"/>
            <w:tcBorders>
              <w:top w:val="nil"/>
              <w:left w:val="nil"/>
              <w:bottom w:val="single" w:sz="8" w:space="0" w:color="000000"/>
              <w:right w:val="nil"/>
            </w:tcBorders>
            <w:tcMar>
              <w:top w:w="79" w:type="dxa"/>
              <w:left w:w="79" w:type="dxa"/>
              <w:bottom w:w="79" w:type="dxa"/>
              <w:right w:w="79" w:type="dxa"/>
            </w:tcMar>
          </w:tcPr>
          <w:p w:rsidR="00B16A9D" w:rsidRDefault="00B16A9D">
            <w:pPr>
              <w:autoSpaceDE w:val="0"/>
              <w:autoSpaceDN w:val="0"/>
              <w:adjustRightInd w:val="0"/>
              <w:rPr>
                <w:color w:val="000000"/>
                <w:sz w:val="20"/>
              </w:rPr>
            </w:pPr>
            <w:r>
              <w:rPr>
                <w:color w:val="000000"/>
                <w:sz w:val="20"/>
              </w:rPr>
              <w:t>IMCO</w:t>
            </w:r>
          </w:p>
          <w:p w:rsidR="00B16A9D" w:rsidRDefault="00B16A9D">
            <w:pPr>
              <w:autoSpaceDE w:val="0"/>
              <w:autoSpaceDN w:val="0"/>
              <w:adjustRightInd w:val="0"/>
              <w:rPr>
                <w:color w:val="000000"/>
                <w:sz w:val="20"/>
              </w:rPr>
            </w:pPr>
            <w:r>
              <w:rPr>
                <w:color w:val="000000"/>
                <w:sz w:val="20"/>
              </w:rPr>
              <w:t>15.9.2016</w:t>
            </w:r>
          </w:p>
        </w:tc>
        <w:tc>
          <w:tcPr>
            <w:tcW w:w="1474" w:type="dxa"/>
            <w:tcBorders>
              <w:top w:val="nil"/>
              <w:left w:val="nil"/>
              <w:bottom w:val="single" w:sz="8" w:space="0" w:color="000000"/>
              <w:right w:val="nil"/>
            </w:tcBorders>
            <w:tcMar>
              <w:top w:w="79" w:type="dxa"/>
              <w:left w:w="79" w:type="dxa"/>
              <w:bottom w:w="79" w:type="dxa"/>
              <w:right w:w="79" w:type="dxa"/>
            </w:tcMar>
          </w:tcPr>
          <w:p w:rsidR="00B16A9D" w:rsidRDefault="00B16A9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B16A9D" w:rsidRDefault="00B16A9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16A9D" w:rsidRDefault="00B16A9D">
            <w:pPr>
              <w:autoSpaceDE w:val="0"/>
              <w:autoSpaceDN w:val="0"/>
              <w:adjustRightInd w:val="0"/>
              <w:rPr>
                <w:rFonts w:ascii="sans-serif" w:hAnsi="sans-serif" w:cs="sans-serif"/>
                <w:color w:val="000000"/>
                <w:szCs w:val="24"/>
              </w:rPr>
            </w:pPr>
          </w:p>
        </w:tc>
      </w:tr>
      <w:tr w:rsidR="00B16A9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16A9D" w:rsidRDefault="00B16A9D">
            <w:pPr>
              <w:autoSpaceDE w:val="0"/>
              <w:autoSpaceDN w:val="0"/>
              <w:adjustRightInd w:val="0"/>
              <w:rPr>
                <w:b/>
                <w:bCs/>
                <w:color w:val="000000"/>
                <w:sz w:val="20"/>
              </w:rPr>
            </w:pPr>
            <w:r>
              <w:rPr>
                <w:b/>
                <w:bCs/>
                <w:color w:val="000000"/>
                <w:sz w:val="20"/>
              </w:rPr>
              <w:t>Not delivering opinions</w:t>
            </w:r>
          </w:p>
          <w:p w:rsidR="00B16A9D" w:rsidRDefault="00B16A9D">
            <w:pPr>
              <w:autoSpaceDE w:val="0"/>
              <w:autoSpaceDN w:val="0"/>
              <w:adjustRightInd w:val="0"/>
              <w:rPr>
                <w:color w:val="000000"/>
                <w:sz w:val="20"/>
              </w:rPr>
            </w:pPr>
            <w:r>
              <w:rPr>
                <w:color w:val="000000"/>
                <w:sz w:val="20"/>
              </w:rPr>
              <w:t>       Date of decision</w:t>
            </w:r>
          </w:p>
        </w:tc>
        <w:tc>
          <w:tcPr>
            <w:tcW w:w="1530" w:type="dxa"/>
            <w:tcBorders>
              <w:top w:val="nil"/>
              <w:left w:val="nil"/>
              <w:bottom w:val="single" w:sz="8" w:space="0" w:color="000000"/>
              <w:right w:val="nil"/>
            </w:tcBorders>
            <w:tcMar>
              <w:top w:w="79" w:type="dxa"/>
              <w:left w:w="79" w:type="dxa"/>
              <w:bottom w:w="79" w:type="dxa"/>
              <w:right w:w="79" w:type="dxa"/>
            </w:tcMar>
          </w:tcPr>
          <w:p w:rsidR="00B16A9D" w:rsidRDefault="00B16A9D">
            <w:pPr>
              <w:autoSpaceDE w:val="0"/>
              <w:autoSpaceDN w:val="0"/>
              <w:adjustRightInd w:val="0"/>
              <w:rPr>
                <w:color w:val="000000"/>
                <w:sz w:val="20"/>
              </w:rPr>
            </w:pPr>
            <w:r>
              <w:rPr>
                <w:color w:val="000000"/>
                <w:sz w:val="20"/>
              </w:rPr>
              <w:t>AFET</w:t>
            </w:r>
          </w:p>
          <w:p w:rsidR="00B16A9D" w:rsidRDefault="00B16A9D">
            <w:pPr>
              <w:autoSpaceDE w:val="0"/>
              <w:autoSpaceDN w:val="0"/>
              <w:adjustRightInd w:val="0"/>
              <w:rPr>
                <w:color w:val="000000"/>
                <w:sz w:val="20"/>
              </w:rPr>
            </w:pPr>
            <w:r>
              <w:rPr>
                <w:color w:val="000000"/>
                <w:sz w:val="20"/>
              </w:rPr>
              <w:t>27.10.2016</w:t>
            </w:r>
          </w:p>
        </w:tc>
        <w:tc>
          <w:tcPr>
            <w:tcW w:w="1474" w:type="dxa"/>
            <w:tcBorders>
              <w:top w:val="nil"/>
              <w:left w:val="nil"/>
              <w:bottom w:val="single" w:sz="8" w:space="0" w:color="000000"/>
              <w:right w:val="nil"/>
            </w:tcBorders>
            <w:tcMar>
              <w:top w:w="79" w:type="dxa"/>
              <w:left w:w="79" w:type="dxa"/>
              <w:bottom w:w="79" w:type="dxa"/>
              <w:right w:w="79" w:type="dxa"/>
            </w:tcMar>
          </w:tcPr>
          <w:p w:rsidR="00B16A9D" w:rsidRDefault="00B16A9D">
            <w:pPr>
              <w:autoSpaceDE w:val="0"/>
              <w:autoSpaceDN w:val="0"/>
              <w:adjustRightInd w:val="0"/>
              <w:rPr>
                <w:color w:val="000000"/>
                <w:sz w:val="20"/>
              </w:rPr>
            </w:pPr>
            <w:r>
              <w:rPr>
                <w:color w:val="000000"/>
                <w:sz w:val="20"/>
              </w:rPr>
              <w:t>BUDG</w:t>
            </w:r>
          </w:p>
          <w:p w:rsidR="00B16A9D" w:rsidRDefault="00B16A9D">
            <w:pPr>
              <w:autoSpaceDE w:val="0"/>
              <w:autoSpaceDN w:val="0"/>
              <w:adjustRightInd w:val="0"/>
              <w:rPr>
                <w:color w:val="000000"/>
                <w:sz w:val="20"/>
              </w:rPr>
            </w:pPr>
            <w:r>
              <w:rPr>
                <w:color w:val="000000"/>
                <w:sz w:val="20"/>
              </w:rPr>
              <w:t>15.9.2016</w:t>
            </w:r>
          </w:p>
        </w:tc>
        <w:tc>
          <w:tcPr>
            <w:tcW w:w="1474" w:type="dxa"/>
            <w:tcBorders>
              <w:top w:val="nil"/>
              <w:left w:val="nil"/>
              <w:bottom w:val="single" w:sz="8" w:space="0" w:color="000000"/>
              <w:right w:val="nil"/>
            </w:tcBorders>
            <w:tcMar>
              <w:top w:w="79" w:type="dxa"/>
              <w:left w:w="79" w:type="dxa"/>
              <w:bottom w:w="79" w:type="dxa"/>
              <w:right w:w="79" w:type="dxa"/>
            </w:tcMar>
          </w:tcPr>
          <w:p w:rsidR="00B16A9D" w:rsidRDefault="00B16A9D">
            <w:pPr>
              <w:autoSpaceDE w:val="0"/>
              <w:autoSpaceDN w:val="0"/>
              <w:adjustRightInd w:val="0"/>
              <w:rPr>
                <w:color w:val="000000"/>
                <w:sz w:val="20"/>
              </w:rPr>
            </w:pPr>
            <w:r>
              <w:rPr>
                <w:color w:val="000000"/>
                <w:sz w:val="20"/>
              </w:rPr>
              <w:t>ITRE</w:t>
            </w:r>
          </w:p>
          <w:p w:rsidR="00B16A9D" w:rsidRDefault="00B16A9D">
            <w:pPr>
              <w:autoSpaceDE w:val="0"/>
              <w:autoSpaceDN w:val="0"/>
              <w:adjustRightInd w:val="0"/>
              <w:rPr>
                <w:color w:val="000000"/>
                <w:sz w:val="20"/>
              </w:rPr>
            </w:pPr>
            <w:r>
              <w:rPr>
                <w:color w:val="000000"/>
                <w:sz w:val="20"/>
              </w:rPr>
              <w:t>26.9.2016</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16A9D" w:rsidRDefault="00B16A9D">
            <w:pPr>
              <w:autoSpaceDE w:val="0"/>
              <w:autoSpaceDN w:val="0"/>
              <w:adjustRightInd w:val="0"/>
              <w:rPr>
                <w:color w:val="000000"/>
                <w:sz w:val="20"/>
              </w:rPr>
            </w:pPr>
            <w:r>
              <w:rPr>
                <w:color w:val="000000"/>
                <w:sz w:val="20"/>
              </w:rPr>
              <w:t>IMCO</w:t>
            </w:r>
          </w:p>
          <w:p w:rsidR="00B16A9D" w:rsidRDefault="00B16A9D">
            <w:pPr>
              <w:autoSpaceDE w:val="0"/>
              <w:autoSpaceDN w:val="0"/>
              <w:adjustRightInd w:val="0"/>
              <w:rPr>
                <w:color w:val="000000"/>
                <w:sz w:val="20"/>
              </w:rPr>
            </w:pPr>
            <w:r>
              <w:rPr>
                <w:color w:val="000000"/>
                <w:sz w:val="20"/>
              </w:rPr>
              <w:t>26.9.2016</w:t>
            </w:r>
          </w:p>
        </w:tc>
      </w:tr>
      <w:tr w:rsidR="00B16A9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16A9D" w:rsidRDefault="00B16A9D">
            <w:pPr>
              <w:autoSpaceDE w:val="0"/>
              <w:autoSpaceDN w:val="0"/>
              <w:adjustRightInd w:val="0"/>
              <w:rPr>
                <w:b/>
                <w:bCs/>
                <w:color w:val="000000"/>
                <w:sz w:val="20"/>
              </w:rPr>
            </w:pPr>
            <w:r>
              <w:rPr>
                <w:b/>
                <w:bCs/>
                <w:color w:val="000000"/>
                <w:sz w:val="20"/>
              </w:rPr>
              <w:t>Rapporteurs</w:t>
            </w:r>
          </w:p>
          <w:p w:rsidR="00B16A9D" w:rsidRDefault="00B16A9D">
            <w:pPr>
              <w:autoSpaceDE w:val="0"/>
              <w:autoSpaceDN w:val="0"/>
              <w:adjustRightInd w:val="0"/>
              <w:rPr>
                <w:color w:val="000000"/>
                <w:sz w:val="20"/>
              </w:rPr>
            </w:pPr>
            <w:r>
              <w:rPr>
                <w:color w:val="000000"/>
                <w:sz w:val="20"/>
              </w:rPr>
              <w:t>       Date appointed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16A9D" w:rsidRDefault="00B16A9D">
            <w:pPr>
              <w:autoSpaceDE w:val="0"/>
              <w:autoSpaceDN w:val="0"/>
              <w:adjustRightInd w:val="0"/>
              <w:rPr>
                <w:color w:val="000000"/>
                <w:sz w:val="20"/>
              </w:rPr>
            </w:pPr>
            <w:r>
              <w:rPr>
                <w:color w:val="000000"/>
                <w:sz w:val="20"/>
              </w:rPr>
              <w:t>Roberto Gualtieri</w:t>
            </w:r>
          </w:p>
          <w:p w:rsidR="00B16A9D" w:rsidRDefault="00B16A9D">
            <w:pPr>
              <w:autoSpaceDE w:val="0"/>
              <w:autoSpaceDN w:val="0"/>
              <w:adjustRightInd w:val="0"/>
              <w:rPr>
                <w:color w:val="000000"/>
                <w:sz w:val="20"/>
              </w:rPr>
            </w:pPr>
            <w:r>
              <w:rPr>
                <w:color w:val="000000"/>
                <w:sz w:val="20"/>
              </w:rPr>
              <w:t>12.10.2016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16A9D" w:rsidRDefault="00B16A9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16A9D" w:rsidRDefault="00B16A9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16A9D" w:rsidRDefault="00B16A9D">
            <w:pPr>
              <w:autoSpaceDE w:val="0"/>
              <w:autoSpaceDN w:val="0"/>
              <w:adjustRightInd w:val="0"/>
              <w:rPr>
                <w:rFonts w:ascii="sans-serif" w:hAnsi="sans-serif" w:cs="sans-serif"/>
                <w:color w:val="000000"/>
                <w:szCs w:val="24"/>
              </w:rPr>
            </w:pPr>
          </w:p>
        </w:tc>
      </w:tr>
      <w:tr w:rsidR="00B16A9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16A9D" w:rsidRDefault="00B16A9D">
            <w:pPr>
              <w:autoSpaceDE w:val="0"/>
              <w:autoSpaceDN w:val="0"/>
              <w:adjustRightInd w:val="0"/>
              <w:rPr>
                <w:b/>
                <w:bCs/>
                <w:color w:val="000000"/>
                <w:sz w:val="20"/>
              </w:rPr>
            </w:pPr>
            <w:r>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16A9D" w:rsidRDefault="00B16A9D">
            <w:pPr>
              <w:autoSpaceDE w:val="0"/>
              <w:autoSpaceDN w:val="0"/>
              <w:adjustRightInd w:val="0"/>
              <w:rPr>
                <w:color w:val="000000"/>
                <w:sz w:val="20"/>
              </w:rPr>
            </w:pPr>
            <w:r>
              <w:rPr>
                <w:color w:val="000000"/>
                <w:sz w:val="20"/>
              </w:rPr>
              <w:t>25.1.2017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16A9D" w:rsidRDefault="00B16A9D">
            <w:pPr>
              <w:autoSpaceDE w:val="0"/>
              <w:autoSpaceDN w:val="0"/>
              <w:adjustRightInd w:val="0"/>
              <w:rPr>
                <w:color w:val="000000"/>
                <w:sz w:val="20"/>
              </w:rPr>
            </w:pPr>
            <w:r>
              <w:rPr>
                <w:color w:val="000000"/>
                <w:sz w:val="20"/>
              </w:rPr>
              <w:t>27.2.2017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16A9D" w:rsidRDefault="00B16A9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16A9D" w:rsidRDefault="00B16A9D">
            <w:pPr>
              <w:autoSpaceDE w:val="0"/>
              <w:autoSpaceDN w:val="0"/>
              <w:adjustRightInd w:val="0"/>
              <w:rPr>
                <w:rFonts w:ascii="sans-serif" w:hAnsi="sans-serif" w:cs="sans-serif"/>
                <w:color w:val="000000"/>
                <w:szCs w:val="24"/>
              </w:rPr>
            </w:pPr>
          </w:p>
        </w:tc>
      </w:tr>
      <w:tr w:rsidR="00B16A9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16A9D" w:rsidRDefault="00B16A9D">
            <w:pPr>
              <w:autoSpaceDE w:val="0"/>
              <w:autoSpaceDN w:val="0"/>
              <w:adjustRightInd w:val="0"/>
              <w:rPr>
                <w:b/>
                <w:bCs/>
                <w:color w:val="000000"/>
                <w:sz w:val="20"/>
              </w:rPr>
            </w:pPr>
            <w:r>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rsidR="00B16A9D" w:rsidRDefault="00B16A9D">
            <w:pPr>
              <w:autoSpaceDE w:val="0"/>
              <w:autoSpaceDN w:val="0"/>
              <w:adjustRightInd w:val="0"/>
              <w:rPr>
                <w:color w:val="000000"/>
                <w:sz w:val="20"/>
              </w:rPr>
            </w:pPr>
            <w:r>
              <w:rPr>
                <w:color w:val="000000"/>
                <w:sz w:val="20"/>
              </w:rPr>
              <w:t>27.3.2017</w:t>
            </w:r>
          </w:p>
        </w:tc>
        <w:tc>
          <w:tcPr>
            <w:tcW w:w="1474" w:type="dxa"/>
            <w:tcBorders>
              <w:top w:val="nil"/>
              <w:left w:val="nil"/>
              <w:bottom w:val="single" w:sz="8" w:space="0" w:color="000000"/>
              <w:right w:val="nil"/>
            </w:tcBorders>
            <w:tcMar>
              <w:top w:w="79" w:type="dxa"/>
              <w:left w:w="79" w:type="dxa"/>
              <w:bottom w:w="79" w:type="dxa"/>
              <w:right w:w="79" w:type="dxa"/>
            </w:tcMar>
          </w:tcPr>
          <w:p w:rsidR="00B16A9D" w:rsidRDefault="00B16A9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B16A9D" w:rsidRDefault="00B16A9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16A9D" w:rsidRDefault="00B16A9D">
            <w:pPr>
              <w:autoSpaceDE w:val="0"/>
              <w:autoSpaceDN w:val="0"/>
              <w:adjustRightInd w:val="0"/>
              <w:rPr>
                <w:rFonts w:ascii="sans-serif" w:hAnsi="sans-serif" w:cs="sans-serif"/>
                <w:color w:val="000000"/>
                <w:szCs w:val="24"/>
              </w:rPr>
            </w:pPr>
          </w:p>
        </w:tc>
      </w:tr>
      <w:tr w:rsidR="00B16A9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16A9D" w:rsidRDefault="00B16A9D">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16A9D" w:rsidRDefault="00B16A9D">
            <w:pPr>
              <w:autoSpaceDE w:val="0"/>
              <w:autoSpaceDN w:val="0"/>
              <w:adjustRightInd w:val="0"/>
              <w:rPr>
                <w:color w:val="000000"/>
                <w:sz w:val="20"/>
              </w:rPr>
            </w:pPr>
            <w:r>
              <w:rPr>
                <w:color w:val="000000"/>
                <w:sz w:val="20"/>
              </w:rPr>
              <w:t>+:</w:t>
            </w:r>
          </w:p>
          <w:p w:rsidR="00B16A9D" w:rsidRDefault="00B16A9D">
            <w:pPr>
              <w:autoSpaceDE w:val="0"/>
              <w:autoSpaceDN w:val="0"/>
              <w:adjustRightInd w:val="0"/>
              <w:rPr>
                <w:color w:val="000000"/>
                <w:sz w:val="20"/>
              </w:rPr>
            </w:pPr>
            <w:r>
              <w:rPr>
                <w:color w:val="000000"/>
                <w:sz w:val="20"/>
              </w:rPr>
              <w:t>–:</w:t>
            </w:r>
          </w:p>
          <w:p w:rsidR="00B16A9D" w:rsidRDefault="00B16A9D">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16A9D" w:rsidRDefault="00B16A9D">
            <w:pPr>
              <w:autoSpaceDE w:val="0"/>
              <w:autoSpaceDN w:val="0"/>
              <w:adjustRightInd w:val="0"/>
              <w:rPr>
                <w:color w:val="000000"/>
                <w:sz w:val="20"/>
              </w:rPr>
            </w:pPr>
            <w:r>
              <w:rPr>
                <w:color w:val="000000"/>
                <w:sz w:val="20"/>
              </w:rPr>
              <w:t>39</w:t>
            </w:r>
          </w:p>
          <w:p w:rsidR="00B16A9D" w:rsidRDefault="00B16A9D">
            <w:pPr>
              <w:autoSpaceDE w:val="0"/>
              <w:autoSpaceDN w:val="0"/>
              <w:adjustRightInd w:val="0"/>
              <w:rPr>
                <w:color w:val="000000"/>
                <w:sz w:val="20"/>
              </w:rPr>
            </w:pPr>
            <w:r>
              <w:rPr>
                <w:color w:val="000000"/>
                <w:sz w:val="20"/>
              </w:rPr>
              <w:t>2</w:t>
            </w:r>
          </w:p>
          <w:p w:rsidR="00B16A9D" w:rsidRDefault="00B16A9D">
            <w:pPr>
              <w:autoSpaceDE w:val="0"/>
              <w:autoSpaceDN w:val="0"/>
              <w:adjustRightInd w:val="0"/>
              <w:rPr>
                <w:color w:val="000000"/>
                <w:sz w:val="20"/>
              </w:rPr>
            </w:pPr>
            <w:r>
              <w:rPr>
                <w:color w:val="000000"/>
                <w:sz w:val="20"/>
              </w:rPr>
              <w:t>4</w:t>
            </w:r>
          </w:p>
        </w:tc>
      </w:tr>
      <w:tr w:rsidR="00B16A9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16A9D" w:rsidRDefault="00B16A9D">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16A9D" w:rsidRDefault="00B16A9D">
            <w:pPr>
              <w:autoSpaceDE w:val="0"/>
              <w:autoSpaceDN w:val="0"/>
              <w:adjustRightInd w:val="0"/>
              <w:rPr>
                <w:color w:val="000000"/>
                <w:sz w:val="20"/>
              </w:rPr>
            </w:pPr>
            <w:r>
              <w:rPr>
                <w:color w:val="000000"/>
                <w:sz w:val="20"/>
              </w:rPr>
              <w:t>Burkhard Balz, Hugues Bayet, Pervenche Berès, Udo Bullmann, Esther de Lange, Anneliese Dodds, Markus Ferber, Sven Giegold, Sylvie Goulard, Roberto Gualtieri, Brian Hayes, Gunnar Hökmark, Danuta Maria Hübner, Georgios Kyrtsos, Philippe Lamberts, Werner Langen, Sander Loones, Olle Ludvigsson, Ivana Maletić, Fulvio Martusciello, Marisa Matias, Costas Mavrides, Bernard Monot, Luigi Morgano, Luděk Niedermayer, Stanisław Ożóg, Sirpa Pietikäinen, Pirkko Ruohonen-Lerner, Molly Scott Cato, Pedro Silva Pereira, Peter Simon, Kay Swinburne, Paul Tang, Ernest Urtasun, Marco Valli, Jakob von Weizsäcker, Steven Woolfe</w:t>
            </w:r>
          </w:p>
        </w:tc>
      </w:tr>
      <w:tr w:rsidR="00B16A9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16A9D" w:rsidRDefault="00B16A9D">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16A9D" w:rsidRDefault="00B16A9D">
            <w:pPr>
              <w:autoSpaceDE w:val="0"/>
              <w:autoSpaceDN w:val="0"/>
              <w:adjustRightInd w:val="0"/>
              <w:rPr>
                <w:color w:val="000000"/>
                <w:sz w:val="20"/>
              </w:rPr>
            </w:pPr>
            <w:r>
              <w:rPr>
                <w:color w:val="000000"/>
                <w:sz w:val="20"/>
              </w:rPr>
              <w:t>Enrique Calvet Chambon, Doru-Claudian Frunzulică, Ildikó Gáll-Pelcz, Thomas Mann, Joachim Starbatty, Nils Torvalds</w:t>
            </w:r>
          </w:p>
        </w:tc>
      </w:tr>
      <w:tr w:rsidR="00B16A9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16A9D" w:rsidRDefault="00B16A9D">
            <w:pPr>
              <w:autoSpaceDE w:val="0"/>
              <w:autoSpaceDN w:val="0"/>
              <w:adjustRightInd w:val="0"/>
              <w:rPr>
                <w:b/>
                <w:bCs/>
                <w:color w:val="000000"/>
                <w:sz w:val="20"/>
              </w:rPr>
            </w:pPr>
            <w:r>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16A9D" w:rsidRDefault="00B16A9D">
            <w:pPr>
              <w:autoSpaceDE w:val="0"/>
              <w:autoSpaceDN w:val="0"/>
              <w:adjustRightInd w:val="0"/>
              <w:rPr>
                <w:color w:val="000000"/>
                <w:sz w:val="20"/>
              </w:rPr>
            </w:pPr>
            <w:r>
              <w:rPr>
                <w:color w:val="000000"/>
                <w:sz w:val="20"/>
              </w:rPr>
              <w:t>Carlos Iturgaiz, Bogdan Andrzej Zdrojewski</w:t>
            </w:r>
          </w:p>
        </w:tc>
      </w:tr>
      <w:tr w:rsidR="00B16A9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16A9D" w:rsidRDefault="00B16A9D">
            <w:pPr>
              <w:autoSpaceDE w:val="0"/>
              <w:autoSpaceDN w:val="0"/>
              <w:adjustRightInd w:val="0"/>
              <w:rPr>
                <w:b/>
                <w:bCs/>
                <w:color w:val="000000"/>
                <w:sz w:val="20"/>
              </w:rPr>
            </w:pPr>
            <w:r>
              <w:rPr>
                <w:b/>
                <w:bCs/>
                <w:color w:val="000000"/>
                <w:sz w:val="20"/>
              </w:rPr>
              <w:t>Date tabled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16A9D" w:rsidRDefault="00B16A9D">
            <w:pPr>
              <w:autoSpaceDE w:val="0"/>
              <w:autoSpaceDN w:val="0"/>
              <w:adjustRightInd w:val="0"/>
              <w:rPr>
                <w:color w:val="000000"/>
                <w:sz w:val="20"/>
              </w:rPr>
            </w:pPr>
            <w:r>
              <w:rPr>
                <w:color w:val="000000"/>
                <w:sz w:val="20"/>
              </w:rPr>
              <w:t>4.4.2017</w:t>
            </w:r>
          </w:p>
        </w:tc>
      </w:tr>
    </w:tbl>
    <w:p w:rsidR="00B16A9D" w:rsidRDefault="00B16A9D">
      <w:pPr>
        <w:autoSpaceDE w:val="0"/>
        <w:autoSpaceDN w:val="0"/>
        <w:adjustRightInd w:val="0"/>
        <w:rPr>
          <w:rFonts w:ascii="Arial" w:hAnsi="Arial" w:cs="Arial"/>
          <w:szCs w:val="24"/>
        </w:rPr>
      </w:pPr>
    </w:p>
    <w:bookmarkEnd w:id="9"/>
    <w:p w:rsidR="00C83749" w:rsidRPr="00D02A03" w:rsidRDefault="00C83749" w:rsidP="00B16A9D">
      <w:pPr>
        <w:pStyle w:val="PageHeading"/>
      </w:pPr>
      <w:r w:rsidRPr="00B16A9D">
        <w:br w:type="page"/>
      </w:r>
      <w:bookmarkStart w:id="10" w:name="_Toc479081867"/>
      <w:bookmarkStart w:id="11" w:name="RollCallPageRR"/>
      <w:r w:rsidRPr="00D02A03">
        <w:t>FINAL VOTE BY ROLL CALL IN COMMITTEE RESPONSIBLE</w:t>
      </w:r>
      <w:bookmarkEnd w:id="10"/>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83749" w:rsidRPr="00D02A03" w:rsidTr="00CD1C37">
        <w:trPr>
          <w:cantSplit/>
        </w:trPr>
        <w:tc>
          <w:tcPr>
            <w:tcW w:w="1701" w:type="dxa"/>
            <w:shd w:val="pct10" w:color="000000" w:fill="FFFFFF"/>
            <w:vAlign w:val="center"/>
          </w:tcPr>
          <w:p w:rsidR="00C83749" w:rsidRPr="00D02A03" w:rsidRDefault="00C83749" w:rsidP="00CD1C37">
            <w:pPr>
              <w:spacing w:before="120" w:after="120"/>
              <w:jc w:val="center"/>
              <w:rPr>
                <w:b/>
                <w:sz w:val="16"/>
              </w:rPr>
            </w:pPr>
            <w:r w:rsidRPr="00D02A03">
              <w:rPr>
                <w:b/>
                <w:sz w:val="16"/>
              </w:rPr>
              <w:t>39</w:t>
            </w:r>
          </w:p>
        </w:tc>
        <w:tc>
          <w:tcPr>
            <w:tcW w:w="7371" w:type="dxa"/>
            <w:shd w:val="pct10" w:color="000000" w:fill="FFFFFF"/>
          </w:tcPr>
          <w:p w:rsidR="00C83749" w:rsidRPr="00D02A03" w:rsidRDefault="00C83749" w:rsidP="00CD1C37">
            <w:pPr>
              <w:spacing w:before="120" w:after="120"/>
              <w:jc w:val="center"/>
              <w:rPr>
                <w:rFonts w:ascii="Arial" w:hAnsi="Arial" w:cs="Arial"/>
                <w:b/>
                <w:sz w:val="28"/>
                <w:szCs w:val="28"/>
              </w:rPr>
            </w:pPr>
            <w:r w:rsidRPr="00D02A03">
              <w:rPr>
                <w:rFonts w:ascii="Arial" w:hAnsi="Arial" w:cs="Arial"/>
                <w:b/>
                <w:sz w:val="28"/>
                <w:szCs w:val="28"/>
              </w:rPr>
              <w:t>+</w:t>
            </w:r>
          </w:p>
        </w:tc>
      </w:tr>
      <w:tr w:rsidR="00C83749" w:rsidRPr="00E610FC" w:rsidTr="00CD1C37">
        <w:trPr>
          <w:cantSplit/>
        </w:trPr>
        <w:tc>
          <w:tcPr>
            <w:tcW w:w="1701" w:type="dxa"/>
            <w:shd w:val="clear" w:color="auto" w:fill="FFFFFF"/>
          </w:tcPr>
          <w:p w:rsidR="00C83749" w:rsidRPr="00D02A03" w:rsidRDefault="00343691" w:rsidP="00E004D4">
            <w:pPr>
              <w:spacing w:before="120" w:after="120"/>
              <w:rPr>
                <w:sz w:val="16"/>
              </w:rPr>
            </w:pPr>
            <w:r w:rsidRPr="00D02A03">
              <w:rPr>
                <w:sz w:val="16"/>
              </w:rPr>
              <w:t xml:space="preserve">ALDE </w:t>
            </w:r>
          </w:p>
        </w:tc>
        <w:tc>
          <w:tcPr>
            <w:tcW w:w="7371" w:type="dxa"/>
            <w:shd w:val="clear" w:color="auto" w:fill="FFFFFF"/>
          </w:tcPr>
          <w:p w:rsidR="00C83749" w:rsidRPr="00511EAB" w:rsidRDefault="00E004D4" w:rsidP="00CD1C37">
            <w:pPr>
              <w:spacing w:before="120" w:after="120"/>
              <w:rPr>
                <w:sz w:val="16"/>
                <w:lang w:val="fr-FR"/>
              </w:rPr>
            </w:pPr>
            <w:r w:rsidRPr="00511EAB">
              <w:rPr>
                <w:sz w:val="16"/>
                <w:lang w:val="fr-FR"/>
              </w:rPr>
              <w:t>Enrique Calvet Chambon, Sylvie Goulard, Nils Torvalds</w:t>
            </w:r>
          </w:p>
        </w:tc>
      </w:tr>
      <w:tr w:rsidR="00343691" w:rsidRPr="00D02A03" w:rsidTr="00CD1C37">
        <w:trPr>
          <w:cantSplit/>
        </w:trPr>
        <w:tc>
          <w:tcPr>
            <w:tcW w:w="1701" w:type="dxa"/>
            <w:shd w:val="clear" w:color="auto" w:fill="FFFFFF"/>
          </w:tcPr>
          <w:p w:rsidR="00343691" w:rsidRPr="00D02A03" w:rsidRDefault="003755A9" w:rsidP="00E004D4">
            <w:pPr>
              <w:spacing w:before="120" w:after="120"/>
              <w:rPr>
                <w:sz w:val="16"/>
              </w:rPr>
            </w:pPr>
            <w:r w:rsidRPr="00D02A03">
              <w:rPr>
                <w:sz w:val="16"/>
              </w:rPr>
              <w:t>ECR</w:t>
            </w:r>
          </w:p>
        </w:tc>
        <w:tc>
          <w:tcPr>
            <w:tcW w:w="7371" w:type="dxa"/>
            <w:shd w:val="clear" w:color="auto" w:fill="FFFFFF"/>
          </w:tcPr>
          <w:p w:rsidR="00343691" w:rsidRPr="00D02A03" w:rsidRDefault="003755A9" w:rsidP="00CD1C37">
            <w:pPr>
              <w:spacing w:before="120" w:after="120"/>
              <w:rPr>
                <w:sz w:val="16"/>
              </w:rPr>
            </w:pPr>
            <w:r w:rsidRPr="00D02A03">
              <w:rPr>
                <w:sz w:val="16"/>
              </w:rPr>
              <w:t>Pirkko Ruohonen-Lerner</w:t>
            </w:r>
          </w:p>
        </w:tc>
      </w:tr>
      <w:tr w:rsidR="00343691" w:rsidRPr="00D02A03" w:rsidTr="00CD1C37">
        <w:trPr>
          <w:cantSplit/>
        </w:trPr>
        <w:tc>
          <w:tcPr>
            <w:tcW w:w="1701" w:type="dxa"/>
            <w:shd w:val="clear" w:color="auto" w:fill="FFFFFF"/>
          </w:tcPr>
          <w:p w:rsidR="00343691" w:rsidRPr="00D02A03" w:rsidRDefault="003755A9" w:rsidP="00E004D4">
            <w:pPr>
              <w:spacing w:before="120" w:after="120"/>
              <w:rPr>
                <w:sz w:val="16"/>
              </w:rPr>
            </w:pPr>
            <w:r w:rsidRPr="00D02A03">
              <w:rPr>
                <w:sz w:val="16"/>
              </w:rPr>
              <w:t>ENF</w:t>
            </w:r>
          </w:p>
        </w:tc>
        <w:tc>
          <w:tcPr>
            <w:tcW w:w="7371" w:type="dxa"/>
            <w:shd w:val="clear" w:color="auto" w:fill="FFFFFF"/>
          </w:tcPr>
          <w:p w:rsidR="00343691" w:rsidRPr="00D02A03" w:rsidRDefault="003755A9" w:rsidP="00CD1C37">
            <w:pPr>
              <w:spacing w:before="120" w:after="120"/>
              <w:rPr>
                <w:sz w:val="16"/>
              </w:rPr>
            </w:pPr>
            <w:r w:rsidRPr="00D02A03">
              <w:rPr>
                <w:sz w:val="16"/>
              </w:rPr>
              <w:t>Bernard Monot</w:t>
            </w:r>
          </w:p>
        </w:tc>
      </w:tr>
      <w:tr w:rsidR="00343691" w:rsidRPr="00D02A03" w:rsidTr="00CD1C37">
        <w:trPr>
          <w:cantSplit/>
        </w:trPr>
        <w:tc>
          <w:tcPr>
            <w:tcW w:w="1701" w:type="dxa"/>
            <w:shd w:val="clear" w:color="auto" w:fill="FFFFFF"/>
          </w:tcPr>
          <w:p w:rsidR="00343691" w:rsidRPr="00D02A03" w:rsidRDefault="003755A9" w:rsidP="00E004D4">
            <w:pPr>
              <w:spacing w:before="120" w:after="120"/>
              <w:rPr>
                <w:sz w:val="16"/>
              </w:rPr>
            </w:pPr>
            <w:r w:rsidRPr="00D02A03">
              <w:rPr>
                <w:sz w:val="16"/>
              </w:rPr>
              <w:t>GUE/NGL</w:t>
            </w:r>
          </w:p>
        </w:tc>
        <w:tc>
          <w:tcPr>
            <w:tcW w:w="7371" w:type="dxa"/>
            <w:shd w:val="clear" w:color="auto" w:fill="FFFFFF"/>
          </w:tcPr>
          <w:p w:rsidR="00343691" w:rsidRPr="00D02A03" w:rsidRDefault="003755A9" w:rsidP="00CD1C37">
            <w:pPr>
              <w:spacing w:before="120" w:after="120"/>
              <w:rPr>
                <w:sz w:val="16"/>
              </w:rPr>
            </w:pPr>
            <w:r w:rsidRPr="00D02A03">
              <w:rPr>
                <w:sz w:val="16"/>
              </w:rPr>
              <w:t>Marisa Matias</w:t>
            </w:r>
          </w:p>
        </w:tc>
      </w:tr>
      <w:tr w:rsidR="00343691" w:rsidRPr="00D02A03" w:rsidTr="00CD1C37">
        <w:trPr>
          <w:cantSplit/>
        </w:trPr>
        <w:tc>
          <w:tcPr>
            <w:tcW w:w="1701" w:type="dxa"/>
            <w:shd w:val="clear" w:color="auto" w:fill="FFFFFF"/>
          </w:tcPr>
          <w:p w:rsidR="00343691" w:rsidRPr="00D02A03" w:rsidRDefault="003755A9" w:rsidP="00E004D4">
            <w:pPr>
              <w:spacing w:before="120" w:after="120"/>
              <w:rPr>
                <w:sz w:val="16"/>
              </w:rPr>
            </w:pPr>
            <w:r w:rsidRPr="00D02A03">
              <w:rPr>
                <w:sz w:val="16"/>
              </w:rPr>
              <w:t>EPP</w:t>
            </w:r>
          </w:p>
        </w:tc>
        <w:tc>
          <w:tcPr>
            <w:tcW w:w="7371" w:type="dxa"/>
            <w:shd w:val="clear" w:color="auto" w:fill="FFFFFF"/>
          </w:tcPr>
          <w:p w:rsidR="00343691" w:rsidRPr="00D02A03" w:rsidRDefault="00E8717B" w:rsidP="00E8717B">
            <w:pPr>
              <w:spacing w:before="120" w:after="120"/>
              <w:rPr>
                <w:sz w:val="16"/>
              </w:rPr>
            </w:pPr>
            <w:r w:rsidRPr="00D02A03">
              <w:rPr>
                <w:sz w:val="16"/>
              </w:rPr>
              <w:t>Burkhard Balz, Markus Ferber, Ildikó Gáll-Pelcz, Brian Hayes, Gunnar Hökmark, Danuta Maria Hübner, Carlos Iturgaiz, Georgios Kyrtsos, Werner Langen, Ivana Maletić, Thomas Mann, Fulvio Martusciello, Luděk Niedermayer, Sirpa Pietikäinen, Bogdan Andrzej Zdrojewski, Esther de Lange</w:t>
            </w:r>
          </w:p>
        </w:tc>
      </w:tr>
      <w:tr w:rsidR="00343691" w:rsidRPr="00D02A03" w:rsidTr="00CD1C37">
        <w:trPr>
          <w:cantSplit/>
        </w:trPr>
        <w:tc>
          <w:tcPr>
            <w:tcW w:w="1701" w:type="dxa"/>
            <w:shd w:val="clear" w:color="auto" w:fill="FFFFFF"/>
          </w:tcPr>
          <w:p w:rsidR="00343691" w:rsidRPr="00D02A03" w:rsidRDefault="003755A9" w:rsidP="003755A9">
            <w:pPr>
              <w:spacing w:before="120" w:after="120"/>
              <w:rPr>
                <w:sz w:val="16"/>
              </w:rPr>
            </w:pPr>
            <w:r w:rsidRPr="00D02A03">
              <w:rPr>
                <w:sz w:val="16"/>
              </w:rPr>
              <w:t>S&amp;D</w:t>
            </w:r>
          </w:p>
        </w:tc>
        <w:tc>
          <w:tcPr>
            <w:tcW w:w="7371" w:type="dxa"/>
            <w:shd w:val="clear" w:color="auto" w:fill="FFFFFF"/>
          </w:tcPr>
          <w:p w:rsidR="00343691" w:rsidRPr="00D02A03" w:rsidRDefault="00E8717B" w:rsidP="00CD1C37">
            <w:pPr>
              <w:spacing w:before="120" w:after="120"/>
              <w:rPr>
                <w:sz w:val="16"/>
              </w:rPr>
            </w:pPr>
            <w:r w:rsidRPr="00D02A03">
              <w:rPr>
                <w:sz w:val="16"/>
              </w:rPr>
              <w:t>Hugues Bayet, Pervenche Berès, Udo Bullmann, Anneliese Dodds, Doru-Claudian Frunzulică, Roberto Gualtieri, Olle Ludvigsson, Costas Mavrides, Luigi Morgano, Pedro Silva Pereira, Peter Simon, Paul Tang, Jakob von Weizsäcker</w:t>
            </w:r>
          </w:p>
        </w:tc>
      </w:tr>
      <w:tr w:rsidR="00343691" w:rsidRPr="00D02A03" w:rsidTr="00CD1C37">
        <w:trPr>
          <w:cantSplit/>
        </w:trPr>
        <w:tc>
          <w:tcPr>
            <w:tcW w:w="1701" w:type="dxa"/>
            <w:shd w:val="clear" w:color="auto" w:fill="FFFFFF"/>
          </w:tcPr>
          <w:p w:rsidR="00343691" w:rsidRPr="00D02A03" w:rsidRDefault="003755A9" w:rsidP="003755A9">
            <w:pPr>
              <w:spacing w:before="120" w:after="120"/>
              <w:rPr>
                <w:sz w:val="16"/>
              </w:rPr>
            </w:pPr>
            <w:r w:rsidRPr="00D02A03">
              <w:rPr>
                <w:sz w:val="16"/>
              </w:rPr>
              <w:t>VERTS/ALE</w:t>
            </w:r>
          </w:p>
        </w:tc>
        <w:tc>
          <w:tcPr>
            <w:tcW w:w="7371" w:type="dxa"/>
            <w:shd w:val="clear" w:color="auto" w:fill="FFFFFF"/>
          </w:tcPr>
          <w:p w:rsidR="00343691" w:rsidRPr="00D02A03" w:rsidRDefault="002B7780" w:rsidP="00CD1C37">
            <w:pPr>
              <w:spacing w:before="120" w:after="120"/>
              <w:rPr>
                <w:sz w:val="16"/>
              </w:rPr>
            </w:pPr>
            <w:r w:rsidRPr="00D02A03">
              <w:rPr>
                <w:sz w:val="16"/>
              </w:rPr>
              <w:t>Sven Giegold, Philippe Lamberts, Molly Scott Cato, Ernest Urtasun</w:t>
            </w:r>
          </w:p>
        </w:tc>
      </w:tr>
    </w:tbl>
    <w:p w:rsidR="00C83749" w:rsidRPr="00D02A03" w:rsidRDefault="00C83749" w:rsidP="00CD1C3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83749" w:rsidRPr="00D02A03" w:rsidTr="00CD1C37">
        <w:trPr>
          <w:cantSplit/>
        </w:trPr>
        <w:tc>
          <w:tcPr>
            <w:tcW w:w="1701" w:type="dxa"/>
            <w:shd w:val="pct10" w:color="000000" w:fill="FFFFFF"/>
            <w:vAlign w:val="center"/>
          </w:tcPr>
          <w:p w:rsidR="00C83749" w:rsidRPr="00D02A03" w:rsidRDefault="00E004D4" w:rsidP="00CD1C37">
            <w:pPr>
              <w:spacing w:before="120" w:after="120"/>
              <w:jc w:val="center"/>
              <w:rPr>
                <w:b/>
                <w:sz w:val="16"/>
              </w:rPr>
            </w:pPr>
            <w:r w:rsidRPr="00D02A03">
              <w:rPr>
                <w:b/>
                <w:sz w:val="16"/>
              </w:rPr>
              <w:t>2</w:t>
            </w:r>
          </w:p>
        </w:tc>
        <w:tc>
          <w:tcPr>
            <w:tcW w:w="7371" w:type="dxa"/>
            <w:shd w:val="pct10" w:color="000000" w:fill="FFFFFF"/>
          </w:tcPr>
          <w:p w:rsidR="00C83749" w:rsidRPr="00D02A03" w:rsidRDefault="00C83749" w:rsidP="00CD1C37">
            <w:pPr>
              <w:spacing w:before="120" w:after="120"/>
              <w:jc w:val="center"/>
              <w:rPr>
                <w:sz w:val="28"/>
                <w:szCs w:val="28"/>
              </w:rPr>
            </w:pPr>
            <w:r w:rsidRPr="00D02A03">
              <w:rPr>
                <w:rFonts w:ascii="Arial" w:hAnsi="Arial" w:cs="Arial"/>
                <w:b/>
                <w:sz w:val="28"/>
                <w:szCs w:val="28"/>
              </w:rPr>
              <w:t>-</w:t>
            </w:r>
          </w:p>
        </w:tc>
      </w:tr>
      <w:tr w:rsidR="00C83749" w:rsidRPr="00D02A03" w:rsidTr="00CD1C37">
        <w:trPr>
          <w:cantSplit/>
        </w:trPr>
        <w:tc>
          <w:tcPr>
            <w:tcW w:w="1701" w:type="dxa"/>
            <w:shd w:val="clear" w:color="auto" w:fill="FFFFFF"/>
          </w:tcPr>
          <w:p w:rsidR="00C83749" w:rsidRPr="00D02A03" w:rsidRDefault="00343691" w:rsidP="00CD1C37">
            <w:pPr>
              <w:spacing w:before="120" w:after="120"/>
              <w:rPr>
                <w:sz w:val="16"/>
              </w:rPr>
            </w:pPr>
            <w:r w:rsidRPr="00D02A03">
              <w:rPr>
                <w:sz w:val="16"/>
              </w:rPr>
              <w:t>EFDD</w:t>
            </w:r>
          </w:p>
        </w:tc>
        <w:tc>
          <w:tcPr>
            <w:tcW w:w="7371" w:type="dxa"/>
            <w:shd w:val="clear" w:color="auto" w:fill="FFFFFF"/>
          </w:tcPr>
          <w:p w:rsidR="00C83749" w:rsidRPr="00D02A03" w:rsidRDefault="00E004D4" w:rsidP="00CD1C37">
            <w:pPr>
              <w:spacing w:before="120" w:after="120"/>
              <w:rPr>
                <w:sz w:val="16"/>
              </w:rPr>
            </w:pPr>
            <w:r w:rsidRPr="00D02A03">
              <w:rPr>
                <w:sz w:val="16"/>
              </w:rPr>
              <w:t>Marco Valli</w:t>
            </w:r>
          </w:p>
        </w:tc>
      </w:tr>
      <w:tr w:rsidR="00343691" w:rsidRPr="00D02A03" w:rsidTr="00CD1C37">
        <w:trPr>
          <w:cantSplit/>
        </w:trPr>
        <w:tc>
          <w:tcPr>
            <w:tcW w:w="1701" w:type="dxa"/>
            <w:shd w:val="clear" w:color="auto" w:fill="FFFFFF"/>
          </w:tcPr>
          <w:p w:rsidR="00343691" w:rsidRPr="00D02A03" w:rsidRDefault="002B7780" w:rsidP="00CD1C37">
            <w:pPr>
              <w:spacing w:before="120" w:after="120"/>
              <w:rPr>
                <w:sz w:val="16"/>
              </w:rPr>
            </w:pPr>
            <w:r w:rsidRPr="00D02A03">
              <w:rPr>
                <w:sz w:val="16"/>
              </w:rPr>
              <w:t>NI</w:t>
            </w:r>
          </w:p>
        </w:tc>
        <w:tc>
          <w:tcPr>
            <w:tcW w:w="7371" w:type="dxa"/>
            <w:shd w:val="clear" w:color="auto" w:fill="FFFFFF"/>
          </w:tcPr>
          <w:p w:rsidR="00343691" w:rsidRPr="00D02A03" w:rsidRDefault="002B7780" w:rsidP="00CD1C37">
            <w:pPr>
              <w:spacing w:before="120" w:after="120"/>
              <w:rPr>
                <w:sz w:val="16"/>
              </w:rPr>
            </w:pPr>
            <w:r w:rsidRPr="00D02A03">
              <w:rPr>
                <w:sz w:val="16"/>
              </w:rPr>
              <w:t>Steven Woolfe</w:t>
            </w:r>
          </w:p>
        </w:tc>
      </w:tr>
    </w:tbl>
    <w:p w:rsidR="00C83749" w:rsidRPr="00D02A03" w:rsidRDefault="00C83749" w:rsidP="00CD1C3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83749" w:rsidRPr="00D02A03" w:rsidTr="00CD1C37">
        <w:trPr>
          <w:cantSplit/>
        </w:trPr>
        <w:tc>
          <w:tcPr>
            <w:tcW w:w="1701" w:type="dxa"/>
            <w:shd w:val="pct10" w:color="000000" w:fill="FFFFFF"/>
            <w:vAlign w:val="center"/>
          </w:tcPr>
          <w:p w:rsidR="00C83749" w:rsidRPr="00D02A03" w:rsidRDefault="00E004D4" w:rsidP="00CD1C37">
            <w:pPr>
              <w:spacing w:before="120" w:after="120"/>
              <w:jc w:val="center"/>
              <w:rPr>
                <w:b/>
                <w:sz w:val="16"/>
              </w:rPr>
            </w:pPr>
            <w:r w:rsidRPr="00D02A03">
              <w:rPr>
                <w:b/>
                <w:sz w:val="16"/>
              </w:rPr>
              <w:t>4</w:t>
            </w:r>
          </w:p>
        </w:tc>
        <w:tc>
          <w:tcPr>
            <w:tcW w:w="7371" w:type="dxa"/>
            <w:shd w:val="pct10" w:color="000000" w:fill="FFFFFF"/>
          </w:tcPr>
          <w:p w:rsidR="00C83749" w:rsidRPr="00D02A03" w:rsidRDefault="00C83749" w:rsidP="00CD1C37">
            <w:pPr>
              <w:spacing w:before="120" w:after="120"/>
              <w:jc w:val="center"/>
              <w:rPr>
                <w:sz w:val="28"/>
                <w:szCs w:val="28"/>
              </w:rPr>
            </w:pPr>
            <w:r w:rsidRPr="00D02A03">
              <w:rPr>
                <w:rFonts w:ascii="Arial" w:hAnsi="Arial" w:cs="Arial"/>
                <w:b/>
                <w:sz w:val="28"/>
                <w:szCs w:val="28"/>
              </w:rPr>
              <w:t>0</w:t>
            </w:r>
          </w:p>
        </w:tc>
      </w:tr>
      <w:tr w:rsidR="00C83749" w:rsidRPr="00D02A03" w:rsidTr="00CD1C37">
        <w:trPr>
          <w:cantSplit/>
        </w:trPr>
        <w:tc>
          <w:tcPr>
            <w:tcW w:w="1701" w:type="dxa"/>
            <w:shd w:val="clear" w:color="auto" w:fill="FFFFFF"/>
          </w:tcPr>
          <w:p w:rsidR="00C83749" w:rsidRPr="00D02A03" w:rsidRDefault="00343691" w:rsidP="00CD1C37">
            <w:pPr>
              <w:spacing w:before="120" w:after="120"/>
              <w:rPr>
                <w:sz w:val="16"/>
              </w:rPr>
            </w:pPr>
            <w:r w:rsidRPr="00D02A03">
              <w:rPr>
                <w:sz w:val="16"/>
              </w:rPr>
              <w:t>ECR</w:t>
            </w:r>
          </w:p>
        </w:tc>
        <w:tc>
          <w:tcPr>
            <w:tcW w:w="7371" w:type="dxa"/>
            <w:shd w:val="clear" w:color="auto" w:fill="FFFFFF"/>
          </w:tcPr>
          <w:p w:rsidR="00C83749" w:rsidRPr="00D02A03" w:rsidRDefault="00E004D4" w:rsidP="00CD1C37">
            <w:pPr>
              <w:spacing w:before="120" w:after="120"/>
              <w:rPr>
                <w:sz w:val="16"/>
              </w:rPr>
            </w:pPr>
            <w:r w:rsidRPr="00D02A03">
              <w:rPr>
                <w:sz w:val="16"/>
              </w:rPr>
              <w:t>Sander Loones, Stanisław Ożóg, Joachim Starbatty, Kay Swinburne</w:t>
            </w:r>
            <w:r w:rsidR="00343691" w:rsidRPr="00D02A03">
              <w:rPr>
                <w:sz w:val="16"/>
              </w:rPr>
              <w:t xml:space="preserve"> </w:t>
            </w:r>
          </w:p>
        </w:tc>
      </w:tr>
    </w:tbl>
    <w:p w:rsidR="00C83749" w:rsidRPr="00D02A03" w:rsidRDefault="00C83749" w:rsidP="00CD1C37">
      <w:pPr>
        <w:pStyle w:val="Normal12"/>
      </w:pPr>
    </w:p>
    <w:p w:rsidR="00C83749" w:rsidRPr="00D02A03" w:rsidRDefault="00C83749" w:rsidP="00CD1C37">
      <w:r w:rsidRPr="00D02A03">
        <w:t>Key to symbols:</w:t>
      </w:r>
    </w:p>
    <w:p w:rsidR="00C83749" w:rsidRPr="00D02A03" w:rsidRDefault="00C83749" w:rsidP="00CD1C37">
      <w:pPr>
        <w:pStyle w:val="NormalTabs"/>
        <w:rPr>
          <w:lang w:val="en-GB"/>
        </w:rPr>
      </w:pPr>
      <w:r w:rsidRPr="00D02A03">
        <w:rPr>
          <w:lang w:val="en-GB"/>
        </w:rPr>
        <w:t>+</w:t>
      </w:r>
      <w:r w:rsidRPr="00D02A03">
        <w:rPr>
          <w:lang w:val="en-GB"/>
        </w:rPr>
        <w:tab/>
        <w:t>:</w:t>
      </w:r>
      <w:r w:rsidRPr="00D02A03">
        <w:rPr>
          <w:lang w:val="en-GB"/>
        </w:rPr>
        <w:tab/>
        <w:t>in favour</w:t>
      </w:r>
    </w:p>
    <w:p w:rsidR="00C83749" w:rsidRPr="00D02A03" w:rsidRDefault="00C83749" w:rsidP="00CD1C37">
      <w:pPr>
        <w:pStyle w:val="NormalTabs"/>
        <w:rPr>
          <w:lang w:val="en-GB"/>
        </w:rPr>
      </w:pPr>
      <w:r w:rsidRPr="00D02A03">
        <w:rPr>
          <w:lang w:val="en-GB"/>
        </w:rPr>
        <w:t>-</w:t>
      </w:r>
      <w:r w:rsidRPr="00D02A03">
        <w:rPr>
          <w:lang w:val="en-GB"/>
        </w:rPr>
        <w:tab/>
        <w:t>:</w:t>
      </w:r>
      <w:r w:rsidRPr="00D02A03">
        <w:rPr>
          <w:lang w:val="en-GB"/>
        </w:rPr>
        <w:tab/>
        <w:t>against</w:t>
      </w:r>
    </w:p>
    <w:p w:rsidR="00C83749" w:rsidRPr="00D02A03" w:rsidRDefault="00C83749" w:rsidP="00CD1C37">
      <w:pPr>
        <w:pStyle w:val="NormalTabs"/>
        <w:rPr>
          <w:lang w:val="en-GB"/>
        </w:rPr>
      </w:pPr>
      <w:r w:rsidRPr="00D02A03">
        <w:rPr>
          <w:lang w:val="en-GB"/>
        </w:rPr>
        <w:t>0</w:t>
      </w:r>
      <w:r w:rsidRPr="00D02A03">
        <w:rPr>
          <w:lang w:val="en-GB"/>
        </w:rPr>
        <w:tab/>
        <w:t>:</w:t>
      </w:r>
      <w:r w:rsidRPr="00D02A03">
        <w:rPr>
          <w:lang w:val="en-GB"/>
        </w:rPr>
        <w:tab/>
        <w:t>abstention</w:t>
      </w:r>
    </w:p>
    <w:p w:rsidR="00C83749" w:rsidRPr="00D02A03" w:rsidRDefault="00C83749" w:rsidP="00CD1C37"/>
    <w:bookmarkEnd w:id="11"/>
    <w:p w:rsidR="00842A4F" w:rsidRPr="00D02A03" w:rsidRDefault="00842A4F" w:rsidP="00511EAB"/>
    <w:sectPr w:rsidR="00842A4F" w:rsidRPr="00D02A03" w:rsidSect="00D02A03">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148" w:rsidRPr="006148D1" w:rsidRDefault="008E5148">
      <w:r w:rsidRPr="006148D1">
        <w:separator/>
      </w:r>
    </w:p>
  </w:endnote>
  <w:endnote w:type="continuationSeparator" w:id="0">
    <w:p w:rsidR="008E5148" w:rsidRPr="006148D1" w:rsidRDefault="008E5148">
      <w:r w:rsidRPr="006148D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A9D" w:rsidRDefault="00B16A9D" w:rsidP="00B16A9D">
    <w:pPr>
      <w:pStyle w:val="Footer"/>
    </w:pPr>
    <w:r>
      <w:t>PE</w:t>
    </w:r>
    <w:r w:rsidRPr="00B16A9D">
      <w:rPr>
        <w:rStyle w:val="HideTWBExt"/>
      </w:rPr>
      <w:t>&lt;NoPE&gt;</w:t>
    </w:r>
    <w:r>
      <w:t>597.441</w:t>
    </w:r>
    <w:r w:rsidRPr="00B16A9D">
      <w:rPr>
        <w:rStyle w:val="HideTWBExt"/>
      </w:rPr>
      <w:t>&lt;/NoPE&gt;&lt;Version&gt;</w:t>
    </w:r>
    <w:r>
      <w:t>v02-00</w:t>
    </w:r>
    <w:r w:rsidRPr="00B16A9D">
      <w:rPr>
        <w:rStyle w:val="HideTWBExt"/>
      </w:rPr>
      <w:t>&lt;/Version&gt;</w:t>
    </w:r>
    <w:r>
      <w:tab/>
    </w:r>
    <w:r>
      <w:fldChar w:fldCharType="begin"/>
    </w:r>
    <w:r>
      <w:instrText xml:space="preserve"> PAGE  \* MERGEFORMAT </w:instrText>
    </w:r>
    <w:r>
      <w:fldChar w:fldCharType="separate"/>
    </w:r>
    <w:r w:rsidR="00E610FC">
      <w:rPr>
        <w:noProof/>
      </w:rPr>
      <w:t>12</w:t>
    </w:r>
    <w:r>
      <w:fldChar w:fldCharType="end"/>
    </w:r>
    <w:r>
      <w:t>/</w:t>
    </w:r>
    <w:fldSimple w:instr=" NUMPAGES  \* MERGEFORMAT ">
      <w:r w:rsidR="00E610FC">
        <w:rPr>
          <w:noProof/>
        </w:rPr>
        <w:t>37</w:t>
      </w:r>
    </w:fldSimple>
    <w:r>
      <w:tab/>
    </w:r>
    <w:r w:rsidRPr="00B16A9D">
      <w:rPr>
        <w:rStyle w:val="HideTWBExt"/>
      </w:rPr>
      <w:t>&lt;PathFdR&gt;</w:t>
    </w:r>
    <w:r>
      <w:t>RR\1122669EN.docx</w:t>
    </w:r>
    <w:r w:rsidRPr="00B16A9D">
      <w:rPr>
        <w:rStyle w:val="HideTWBExt"/>
      </w:rPr>
      <w:t>&lt;/PathFdR&gt;</w:t>
    </w:r>
  </w:p>
  <w:p w:rsidR="00F97798" w:rsidRPr="006148D1" w:rsidRDefault="00B16A9D" w:rsidP="00B16A9D">
    <w:pPr>
      <w:pStyle w:val="Footer2"/>
    </w:pPr>
    <w: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A9D" w:rsidRDefault="00B16A9D" w:rsidP="00B16A9D">
    <w:pPr>
      <w:pStyle w:val="Footer"/>
    </w:pPr>
    <w:r w:rsidRPr="00B16A9D">
      <w:rPr>
        <w:rStyle w:val="HideTWBExt"/>
      </w:rPr>
      <w:t>&lt;PathFdR&gt;</w:t>
    </w:r>
    <w:r>
      <w:t>RR\1122669EN.docx</w:t>
    </w:r>
    <w:r w:rsidRPr="00B16A9D">
      <w:rPr>
        <w:rStyle w:val="HideTWBExt"/>
      </w:rPr>
      <w:t>&lt;/PathFdR&gt;</w:t>
    </w:r>
    <w:r>
      <w:tab/>
    </w:r>
    <w:r>
      <w:fldChar w:fldCharType="begin"/>
    </w:r>
    <w:r>
      <w:instrText xml:space="preserve"> PAGE  \* MERGEFORMAT </w:instrText>
    </w:r>
    <w:r>
      <w:fldChar w:fldCharType="separate"/>
    </w:r>
    <w:r w:rsidR="00E610FC">
      <w:rPr>
        <w:noProof/>
      </w:rPr>
      <w:t>11</w:t>
    </w:r>
    <w:r>
      <w:fldChar w:fldCharType="end"/>
    </w:r>
    <w:r>
      <w:t>/</w:t>
    </w:r>
    <w:fldSimple w:instr=" NUMPAGES  \* MERGEFORMAT ">
      <w:r w:rsidR="00E610FC">
        <w:rPr>
          <w:noProof/>
        </w:rPr>
        <w:t>37</w:t>
      </w:r>
    </w:fldSimple>
    <w:r>
      <w:tab/>
      <w:t>PE</w:t>
    </w:r>
    <w:r w:rsidRPr="00B16A9D">
      <w:rPr>
        <w:rStyle w:val="HideTWBExt"/>
      </w:rPr>
      <w:t>&lt;NoPE&gt;</w:t>
    </w:r>
    <w:r>
      <w:t>597.441</w:t>
    </w:r>
    <w:r w:rsidRPr="00B16A9D">
      <w:rPr>
        <w:rStyle w:val="HideTWBExt"/>
      </w:rPr>
      <w:t>&lt;/NoPE&gt;&lt;Version&gt;</w:t>
    </w:r>
    <w:r>
      <w:t>v02-00</w:t>
    </w:r>
    <w:r w:rsidRPr="00B16A9D">
      <w:rPr>
        <w:rStyle w:val="HideTWBExt"/>
      </w:rPr>
      <w:t>&lt;/Version&gt;</w:t>
    </w:r>
  </w:p>
  <w:p w:rsidR="00F97798" w:rsidRPr="006148D1" w:rsidRDefault="00B16A9D" w:rsidP="00B16A9D">
    <w:pPr>
      <w:pStyle w:val="Footer2"/>
    </w:pPr>
    <w:r>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A9D" w:rsidRDefault="00B16A9D" w:rsidP="00B16A9D">
    <w:pPr>
      <w:pStyle w:val="Footer"/>
    </w:pPr>
    <w:r w:rsidRPr="00B16A9D">
      <w:rPr>
        <w:rStyle w:val="HideTWBExt"/>
      </w:rPr>
      <w:t>&lt;PathFdR&gt;</w:t>
    </w:r>
    <w:r>
      <w:t>RR\1122669EN.docx</w:t>
    </w:r>
    <w:r w:rsidRPr="00B16A9D">
      <w:rPr>
        <w:rStyle w:val="HideTWBExt"/>
      </w:rPr>
      <w:t>&lt;/PathFdR&gt;</w:t>
    </w:r>
    <w:r>
      <w:tab/>
    </w:r>
    <w:r>
      <w:tab/>
      <w:t>PE</w:t>
    </w:r>
    <w:r w:rsidRPr="00B16A9D">
      <w:rPr>
        <w:rStyle w:val="HideTWBExt"/>
      </w:rPr>
      <w:t>&lt;NoPE&gt;</w:t>
    </w:r>
    <w:r>
      <w:t>597.441</w:t>
    </w:r>
    <w:r w:rsidRPr="00B16A9D">
      <w:rPr>
        <w:rStyle w:val="HideTWBExt"/>
      </w:rPr>
      <w:t>&lt;/NoPE&gt;&lt;Version&gt;</w:t>
    </w:r>
    <w:r>
      <w:t>v02-00</w:t>
    </w:r>
    <w:r w:rsidRPr="00B16A9D">
      <w:rPr>
        <w:rStyle w:val="HideTWBExt"/>
      </w:rPr>
      <w:t>&lt;/Version&gt;</w:t>
    </w:r>
  </w:p>
  <w:p w:rsidR="00F97798" w:rsidRPr="006148D1" w:rsidRDefault="00B16A9D" w:rsidP="00B16A9D">
    <w:pPr>
      <w:pStyle w:val="Footer2"/>
      <w:tabs>
        <w:tab w:val="center" w:pos="4535"/>
      </w:tabs>
    </w:pPr>
    <w:r>
      <w:t>EN</w:t>
    </w:r>
    <w:r>
      <w:tab/>
    </w:r>
    <w:r w:rsidRPr="00B16A9D">
      <w:rPr>
        <w:b w:val="0"/>
        <w:i/>
        <w:color w:val="C0C0C0"/>
        <w:sz w:val="22"/>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148" w:rsidRPr="006148D1" w:rsidRDefault="008E5148">
      <w:r w:rsidRPr="006148D1">
        <w:separator/>
      </w:r>
    </w:p>
  </w:footnote>
  <w:footnote w:type="continuationSeparator" w:id="0">
    <w:p w:rsidR="008E5148" w:rsidRPr="006148D1" w:rsidRDefault="008E5148">
      <w:r w:rsidRPr="006148D1">
        <w:continuationSeparator/>
      </w:r>
    </w:p>
  </w:footnote>
  <w:footnote w:id="1">
    <w:p w:rsidR="00F97798" w:rsidRPr="006148D1" w:rsidRDefault="00F97798" w:rsidP="00132227">
      <w:pPr>
        <w:pStyle w:val="FootnoteText"/>
      </w:pPr>
      <w:r w:rsidRPr="006148D1">
        <w:rPr>
          <w:rStyle w:val="FootnoteReference"/>
        </w:rPr>
        <w:t>*</w:t>
      </w:r>
      <w:r w:rsidRPr="006148D1">
        <w:t xml:space="preserve"> </w:t>
      </w:r>
      <w:r w:rsidRPr="006148D1">
        <w:rPr>
          <w:szCs w:val="22"/>
        </w:rPr>
        <w:t>Amendments: new or amended text is highlighted in bold italics; deletions are indicated by the symbol ▌.</w:t>
      </w:r>
    </w:p>
  </w:footnote>
  <w:footnote w:id="2">
    <w:p w:rsidR="00F97798" w:rsidRPr="006148D1" w:rsidRDefault="00F97798" w:rsidP="00F56DEE">
      <w:pPr>
        <w:pStyle w:val="FootnoteText"/>
        <w:ind w:left="426" w:hanging="426"/>
      </w:pPr>
      <w:r w:rsidRPr="006148D1">
        <w:rPr>
          <w:rStyle w:val="FootnoteReference"/>
        </w:rPr>
        <w:footnoteRef/>
      </w:r>
      <w:r w:rsidRPr="006148D1">
        <w:tab/>
        <w:t>OJ C […], […], p. […].</w:t>
      </w:r>
    </w:p>
  </w:footnote>
  <w:footnote w:id="3">
    <w:p w:rsidR="00F97798" w:rsidRPr="006148D1" w:rsidRDefault="00F97798" w:rsidP="00F56DEE">
      <w:pPr>
        <w:pStyle w:val="FootnoteText"/>
        <w:ind w:left="426" w:hanging="426"/>
      </w:pPr>
      <w:r w:rsidRPr="006148D1">
        <w:rPr>
          <w:rStyle w:val="FootnoteReference"/>
        </w:rPr>
        <w:footnoteRef/>
      </w:r>
      <w:r w:rsidRPr="006148D1">
        <w:tab/>
        <w:t>OJ C […], […], p. […].</w:t>
      </w:r>
    </w:p>
  </w:footnote>
  <w:footnote w:id="4">
    <w:p w:rsidR="00F97798" w:rsidRPr="006148D1" w:rsidRDefault="00F97798" w:rsidP="00F56DEE">
      <w:pPr>
        <w:pStyle w:val="FootnoteText"/>
        <w:ind w:left="426" w:hanging="426"/>
      </w:pPr>
      <w:r w:rsidRPr="006148D1">
        <w:rPr>
          <w:rStyle w:val="FootnoteReference"/>
        </w:rPr>
        <w:footnoteRef/>
      </w:r>
      <w:r w:rsidRPr="006148D1">
        <w:tab/>
        <w:t>Regulation (EC) No 223/2009 of the European Parliament and of the Council of 11 March 2009 on European statistics and repealing Regulation (EC, Euratom) No 1101/2008 of the European Parliament and of the Council on the transmission of data subject to statistical confidentiality to the Statistical Office of the European Communities, Council Regulation (EC) No 322/97 on Community Statistics, and Council Decision 89/382/EEC, Euratom establishing a Committee on the Statistical Programmes of the European Communities (OJ L 87, 31.3.2009, p. 164).</w:t>
      </w:r>
    </w:p>
  </w:footnote>
  <w:footnote w:id="5">
    <w:p w:rsidR="00F97798" w:rsidRPr="006148D1" w:rsidRDefault="00F97798" w:rsidP="00F56DEE">
      <w:pPr>
        <w:pStyle w:val="FootnoteText"/>
        <w:ind w:left="426" w:hanging="426"/>
      </w:pPr>
      <w:r w:rsidRPr="006148D1">
        <w:rPr>
          <w:rStyle w:val="FootnoteReference"/>
        </w:rPr>
        <w:footnoteRef/>
      </w:r>
      <w:r w:rsidRPr="006148D1">
        <w:tab/>
        <w:t>Regulation (EU) No 99/2013 of the European Parliament and of the Council of 15 January 2013 on the European statistical programme 2013-17 (OJ L 39, 9.2.2013, p. 12).</w:t>
      </w:r>
    </w:p>
  </w:footnote>
  <w:footnote w:id="6">
    <w:p w:rsidR="00F97798" w:rsidRPr="006148D1" w:rsidRDefault="00F97798" w:rsidP="00F56DEE">
      <w:pPr>
        <w:pStyle w:val="FootnoteText"/>
        <w:ind w:left="426" w:hanging="426"/>
      </w:pPr>
      <w:r w:rsidRPr="006148D1">
        <w:rPr>
          <w:rStyle w:val="FootnoteReference"/>
        </w:rPr>
        <w:footnoteRef/>
      </w:r>
      <w:r w:rsidRPr="006148D1">
        <w:tab/>
        <w:t>Interinstitutional Agreement of 2 December 2013 between the European Parliament, the Council and the Commission on budgetary discipline, on cooperation in budgetary matters and on sound financial management (OJ C 373, 20.12.2013, p. 1).</w:t>
      </w:r>
    </w:p>
  </w:footnote>
  <w:footnote w:id="7">
    <w:p w:rsidR="00F97798" w:rsidRPr="006148D1" w:rsidRDefault="00F97798" w:rsidP="00F56DEE">
      <w:pPr>
        <w:pStyle w:val="FootnoteText"/>
        <w:ind w:left="426" w:hanging="426"/>
      </w:pPr>
      <w:r w:rsidRPr="006148D1">
        <w:rPr>
          <w:rStyle w:val="FootnoteReference"/>
        </w:rPr>
        <w:footnoteRef/>
      </w:r>
      <w:r w:rsidRPr="006148D1">
        <w:tab/>
        <w:t>Decision No 234/2008/EC of the European Parliament and of the Council of 11 March 2008 establishing the European Statistical Advisory Committee and repealing Council Decision 91/116/EEC (OJ L 73, 15.3.2008, p. 13).</w:t>
      </w:r>
    </w:p>
  </w:footnote>
  <w:footnote w:id="8">
    <w:p w:rsidR="00F97798" w:rsidRPr="006148D1" w:rsidRDefault="00F97798" w:rsidP="00F56DEE">
      <w:pPr>
        <w:pStyle w:val="FootnoteText"/>
        <w:ind w:left="426" w:hanging="426"/>
      </w:pPr>
      <w:r w:rsidRPr="006148D1">
        <w:rPr>
          <w:rStyle w:val="FootnoteReference"/>
        </w:rPr>
        <w:footnoteRef/>
      </w:r>
      <w:r w:rsidRPr="006148D1">
        <w:tab/>
        <w:t>Council Decision 2006/856/EC  of 13 November 2006 establishing a Committee on monetary, financial and balance of payments statistics (OJ L 332, 30.11.2006, p. 21).</w:t>
      </w:r>
    </w:p>
  </w:footnote>
  <w:footnote w:id="9">
    <w:p w:rsidR="00F97798" w:rsidRPr="006148D1" w:rsidRDefault="00F97798" w:rsidP="00F56DEE">
      <w:pPr>
        <w:pStyle w:val="FootnoteText"/>
        <w:ind w:left="426" w:hanging="426"/>
      </w:pPr>
      <w:r w:rsidRPr="006148D1">
        <w:rPr>
          <w:rStyle w:val="FootnoteReference"/>
        </w:rPr>
        <w:footnoteRef/>
      </w:r>
      <w:r w:rsidRPr="006148D1">
        <w:rPr>
          <w:rStyle w:val="FootnoteReference"/>
        </w:rPr>
        <w:tab/>
      </w:r>
      <w:r w:rsidRPr="006148D1">
        <w:t>OJ L 248, 18.9.2013, p. 1.</w:t>
      </w:r>
    </w:p>
  </w:footnote>
  <w:footnote w:id="10">
    <w:p w:rsidR="00F97798" w:rsidRPr="006148D1" w:rsidRDefault="00F97798" w:rsidP="00F56DEE">
      <w:pPr>
        <w:pStyle w:val="FootnoteText"/>
        <w:ind w:left="426" w:hanging="426"/>
      </w:pPr>
      <w:r w:rsidRPr="006148D1">
        <w:rPr>
          <w:rStyle w:val="FootnoteReference"/>
        </w:rPr>
        <w:footnoteRef/>
      </w:r>
      <w:r w:rsidRPr="006148D1">
        <w:rPr>
          <w:rStyle w:val="FootnoteReference"/>
        </w:rPr>
        <w:tab/>
      </w:r>
      <w:r w:rsidRPr="006148D1">
        <w:t>OJ L 292, 15.11.1996, p.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1F" w:rsidRDefault="004D59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1F" w:rsidRDefault="004D59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1F" w:rsidRDefault="004D5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21E05960"/>
    <w:multiLevelType w:val="hybridMultilevel"/>
    <w:tmpl w:val="6A96635C"/>
    <w:lvl w:ilvl="0" w:tplc="6570F430">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682AE4"/>
    <w:multiLevelType w:val="hybridMultilevel"/>
    <w:tmpl w:val="E1D8A79C"/>
    <w:lvl w:ilvl="0" w:tplc="B73E7D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L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ECON"/>
    <w:docVar w:name="CopyToNetwork" w:val="-1"/>
    <w:docVar w:name="DOCDT" w:val="04/04/2017"/>
    <w:docVar w:name="DOCMNU" w:val=" 1"/>
    <w:docVar w:name="LastEditedSection" w:val=" 1"/>
    <w:docVar w:name="strDocTypeID" w:val="PR_COD_1consamCom"/>
    <w:docVar w:name="strSubDir" w:val="597"/>
    <w:docVar w:name="TXTAUTHOR" w:val="Roberto Gualtieri,"/>
    <w:docVar w:name="TXTLANGUE" w:val="EN"/>
    <w:docVar w:name="TXTLANGUEMIN" w:val="en"/>
    <w:docVar w:name="TXTNRC" w:val="0367/2016"/>
    <w:docVar w:name="TXTNRCOD" w:val="2016/0265"/>
    <w:docVar w:name="TXTNRCOM" w:val="(2016)0557"/>
    <w:docVar w:name="TXTNRPE" w:val="597.441"/>
    <w:docVar w:name="TXTPEorAP" w:val="PE"/>
    <w:docVar w:name="TXTROUTE" w:val="RR\597441EN.docx"/>
    <w:docVar w:name="TXTTITLE" w:val="on the proposal for a regulation of the European Parliament and of the Council amending Regulation (EU) No 99/2013 of the European Parliament and of the Council on the European statistical programme 2013-17, by extending it to 2018-2020"/>
    <w:docVar w:name="TXTVERSION" w:val="02-00"/>
  </w:docVars>
  <w:rsids>
    <w:rsidRoot w:val="000A0D70"/>
    <w:rsid w:val="00014DF3"/>
    <w:rsid w:val="00027E17"/>
    <w:rsid w:val="00035DD3"/>
    <w:rsid w:val="00057883"/>
    <w:rsid w:val="000631D4"/>
    <w:rsid w:val="00074F5A"/>
    <w:rsid w:val="000816ED"/>
    <w:rsid w:val="000A0D70"/>
    <w:rsid w:val="000B1460"/>
    <w:rsid w:val="000E500A"/>
    <w:rsid w:val="000E6110"/>
    <w:rsid w:val="000E7A00"/>
    <w:rsid w:val="000E7F7D"/>
    <w:rsid w:val="00116C66"/>
    <w:rsid w:val="00132227"/>
    <w:rsid w:val="00141CD8"/>
    <w:rsid w:val="00153148"/>
    <w:rsid w:val="0018142F"/>
    <w:rsid w:val="001907B9"/>
    <w:rsid w:val="001A06D8"/>
    <w:rsid w:val="001C7270"/>
    <w:rsid w:val="001E0E55"/>
    <w:rsid w:val="001E7551"/>
    <w:rsid w:val="001F7D47"/>
    <w:rsid w:val="00201E73"/>
    <w:rsid w:val="00201FDC"/>
    <w:rsid w:val="0021379D"/>
    <w:rsid w:val="002224E6"/>
    <w:rsid w:val="00264EB5"/>
    <w:rsid w:val="00266E3A"/>
    <w:rsid w:val="00267D51"/>
    <w:rsid w:val="00277023"/>
    <w:rsid w:val="00281D12"/>
    <w:rsid w:val="00284AA9"/>
    <w:rsid w:val="00286C80"/>
    <w:rsid w:val="00287F75"/>
    <w:rsid w:val="00297ED9"/>
    <w:rsid w:val="002B272A"/>
    <w:rsid w:val="002B3AE7"/>
    <w:rsid w:val="002B7780"/>
    <w:rsid w:val="002C65BF"/>
    <w:rsid w:val="002D035C"/>
    <w:rsid w:val="00301A42"/>
    <w:rsid w:val="00322342"/>
    <w:rsid w:val="00332734"/>
    <w:rsid w:val="00343691"/>
    <w:rsid w:val="00370E19"/>
    <w:rsid w:val="00374C1B"/>
    <w:rsid w:val="003755A9"/>
    <w:rsid w:val="0038259F"/>
    <w:rsid w:val="003A213E"/>
    <w:rsid w:val="003B0D2F"/>
    <w:rsid w:val="003B12B0"/>
    <w:rsid w:val="003C4672"/>
    <w:rsid w:val="003D5377"/>
    <w:rsid w:val="003E1ED7"/>
    <w:rsid w:val="00403AA6"/>
    <w:rsid w:val="0040445E"/>
    <w:rsid w:val="004152BD"/>
    <w:rsid w:val="00422EBF"/>
    <w:rsid w:val="00484FEF"/>
    <w:rsid w:val="0049793A"/>
    <w:rsid w:val="004A1380"/>
    <w:rsid w:val="004B0BE2"/>
    <w:rsid w:val="004D591F"/>
    <w:rsid w:val="00511EAB"/>
    <w:rsid w:val="00543B7B"/>
    <w:rsid w:val="005508B4"/>
    <w:rsid w:val="005733DF"/>
    <w:rsid w:val="0059035D"/>
    <w:rsid w:val="005A153B"/>
    <w:rsid w:val="005A36CF"/>
    <w:rsid w:val="005A51E7"/>
    <w:rsid w:val="005B1486"/>
    <w:rsid w:val="005B4418"/>
    <w:rsid w:val="006138E1"/>
    <w:rsid w:val="006148D1"/>
    <w:rsid w:val="006506C7"/>
    <w:rsid w:val="006810CC"/>
    <w:rsid w:val="006878CD"/>
    <w:rsid w:val="006A1DE5"/>
    <w:rsid w:val="006A385A"/>
    <w:rsid w:val="006B71E4"/>
    <w:rsid w:val="006D73CA"/>
    <w:rsid w:val="006E6D78"/>
    <w:rsid w:val="00720549"/>
    <w:rsid w:val="00720BC4"/>
    <w:rsid w:val="007232F7"/>
    <w:rsid w:val="00734470"/>
    <w:rsid w:val="0074235C"/>
    <w:rsid w:val="00772A50"/>
    <w:rsid w:val="00773507"/>
    <w:rsid w:val="007807C9"/>
    <w:rsid w:val="007B1333"/>
    <w:rsid w:val="007C79C4"/>
    <w:rsid w:val="007C7D86"/>
    <w:rsid w:val="007D611D"/>
    <w:rsid w:val="007F0924"/>
    <w:rsid w:val="007F093E"/>
    <w:rsid w:val="0080358F"/>
    <w:rsid w:val="008213FD"/>
    <w:rsid w:val="00821D82"/>
    <w:rsid w:val="008233C3"/>
    <w:rsid w:val="00842A4F"/>
    <w:rsid w:val="00851D49"/>
    <w:rsid w:val="00851D5F"/>
    <w:rsid w:val="00876674"/>
    <w:rsid w:val="008A4D98"/>
    <w:rsid w:val="008E22DF"/>
    <w:rsid w:val="008E5148"/>
    <w:rsid w:val="008E5BF0"/>
    <w:rsid w:val="008F382C"/>
    <w:rsid w:val="008F739F"/>
    <w:rsid w:val="009149AE"/>
    <w:rsid w:val="009173FC"/>
    <w:rsid w:val="00923491"/>
    <w:rsid w:val="00930409"/>
    <w:rsid w:val="00935A66"/>
    <w:rsid w:val="009556E9"/>
    <w:rsid w:val="00955BB9"/>
    <w:rsid w:val="0096333F"/>
    <w:rsid w:val="009725F0"/>
    <w:rsid w:val="009822AF"/>
    <w:rsid w:val="009C5447"/>
    <w:rsid w:val="009D3F02"/>
    <w:rsid w:val="009D4459"/>
    <w:rsid w:val="009E49F1"/>
    <w:rsid w:val="00A04A7E"/>
    <w:rsid w:val="00A05868"/>
    <w:rsid w:val="00A2548D"/>
    <w:rsid w:val="00A26523"/>
    <w:rsid w:val="00A33B53"/>
    <w:rsid w:val="00A35C34"/>
    <w:rsid w:val="00A940B7"/>
    <w:rsid w:val="00AB4EA0"/>
    <w:rsid w:val="00AD26AD"/>
    <w:rsid w:val="00AE742C"/>
    <w:rsid w:val="00AF305E"/>
    <w:rsid w:val="00B13298"/>
    <w:rsid w:val="00B16A9D"/>
    <w:rsid w:val="00B2395E"/>
    <w:rsid w:val="00B36665"/>
    <w:rsid w:val="00B36B3A"/>
    <w:rsid w:val="00B45083"/>
    <w:rsid w:val="00B56BC9"/>
    <w:rsid w:val="00B91D89"/>
    <w:rsid w:val="00B920A8"/>
    <w:rsid w:val="00BB0A19"/>
    <w:rsid w:val="00BD28D4"/>
    <w:rsid w:val="00BD4824"/>
    <w:rsid w:val="00BD4A90"/>
    <w:rsid w:val="00BE2664"/>
    <w:rsid w:val="00BE4EC7"/>
    <w:rsid w:val="00BF0C1B"/>
    <w:rsid w:val="00BF78BF"/>
    <w:rsid w:val="00C11EAA"/>
    <w:rsid w:val="00C13A18"/>
    <w:rsid w:val="00C305D1"/>
    <w:rsid w:val="00C83749"/>
    <w:rsid w:val="00C94498"/>
    <w:rsid w:val="00C9674F"/>
    <w:rsid w:val="00CA0FE6"/>
    <w:rsid w:val="00CD1C37"/>
    <w:rsid w:val="00CD3FB0"/>
    <w:rsid w:val="00CD41DC"/>
    <w:rsid w:val="00CE7BB6"/>
    <w:rsid w:val="00D02A03"/>
    <w:rsid w:val="00D976F8"/>
    <w:rsid w:val="00DB7255"/>
    <w:rsid w:val="00DC2961"/>
    <w:rsid w:val="00DC3DED"/>
    <w:rsid w:val="00DD5DB1"/>
    <w:rsid w:val="00E004D4"/>
    <w:rsid w:val="00E10C8E"/>
    <w:rsid w:val="00E153E5"/>
    <w:rsid w:val="00E21071"/>
    <w:rsid w:val="00E23258"/>
    <w:rsid w:val="00E54998"/>
    <w:rsid w:val="00E610FC"/>
    <w:rsid w:val="00E8717B"/>
    <w:rsid w:val="00EA239E"/>
    <w:rsid w:val="00EC67CB"/>
    <w:rsid w:val="00ED0821"/>
    <w:rsid w:val="00ED6403"/>
    <w:rsid w:val="00ED7C46"/>
    <w:rsid w:val="00EF570C"/>
    <w:rsid w:val="00F0195E"/>
    <w:rsid w:val="00F02F34"/>
    <w:rsid w:val="00F2032D"/>
    <w:rsid w:val="00F504BB"/>
    <w:rsid w:val="00F505FD"/>
    <w:rsid w:val="00F56DEE"/>
    <w:rsid w:val="00F578DE"/>
    <w:rsid w:val="00F64E80"/>
    <w:rsid w:val="00F7135F"/>
    <w:rsid w:val="00F72B22"/>
    <w:rsid w:val="00F83934"/>
    <w:rsid w:val="00F84AA1"/>
    <w:rsid w:val="00F92DB3"/>
    <w:rsid w:val="00F97798"/>
    <w:rsid w:val="00FB26D2"/>
    <w:rsid w:val="00FD7983"/>
    <w:rsid w:val="00FE2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9210C"/>
  <w15:chartTrackingRefBased/>
  <w15:docId w15:val="{796007E1-31B3-4252-A203-BA32B58D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DB7255"/>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842A4F"/>
    <w:rPr>
      <w:b/>
      <w:sz w:val="24"/>
      <w:lang w:val="en-GB" w:eastAsia="en-GB" w:bidi="ar-SA"/>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NormalBoldCentre">
    <w:name w:val="NormalBoldCentre"/>
    <w:basedOn w:val="Normal"/>
    <w:rsid w:val="000631D4"/>
    <w:pPr>
      <w:jc w:val="center"/>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A33B53"/>
    <w:pPr>
      <w:tabs>
        <w:tab w:val="left" w:pos="567"/>
      </w:tabs>
    </w:pPr>
  </w:style>
  <w:style w:type="paragraph" w:customStyle="1" w:styleId="RefProc">
    <w:name w:val="RefProc"/>
    <w:basedOn w:val="Normal"/>
    <w:rsid w:val="001907B9"/>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pPr>
      <w:tabs>
        <w:tab w:val="center" w:pos="4153"/>
        <w:tab w:val="right" w:pos="8306"/>
      </w:tabs>
    </w:pPr>
  </w:style>
  <w:style w:type="paragraph" w:customStyle="1" w:styleId="Olang">
    <w:name w:val="Olang"/>
    <w:basedOn w:val="Normal12a12b"/>
    <w:rsid w:val="00842A4F"/>
    <w:pPr>
      <w:jc w:val="right"/>
    </w:pPr>
  </w:style>
  <w:style w:type="paragraph" w:customStyle="1" w:styleId="AMNumberTabs">
    <w:name w:val="AMNumberTabs"/>
    <w:basedOn w:val="Normal"/>
    <w:rsid w:val="00842A4F"/>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semiHidden/>
    <w:rsid w:val="00842A4F"/>
    <w:pPr>
      <w:widowControl/>
    </w:pPr>
    <w:rPr>
      <w:sz w:val="22"/>
    </w:rPr>
  </w:style>
  <w:style w:type="character" w:styleId="FootnoteReference">
    <w:name w:val="footnote reference"/>
    <w:rsid w:val="00842A4F"/>
    <w:rPr>
      <w:vertAlign w:val="superscript"/>
    </w:rPr>
  </w:style>
  <w:style w:type="paragraph" w:customStyle="1" w:styleId="ConsHeading">
    <w:name w:val="ConsHeading"/>
    <w:basedOn w:val="Normal12Centre"/>
    <w:rsid w:val="000B1460"/>
    <w:pPr>
      <w:spacing w:before="720"/>
    </w:pPr>
  </w:style>
  <w:style w:type="table" w:styleId="TableGrid">
    <w:name w:val="Table Grid"/>
    <w:basedOn w:val="TableNormal"/>
    <w:rsid w:val="00332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332734"/>
    <w:pPr>
      <w:jc w:val="center"/>
    </w:pPr>
    <w:rPr>
      <w:rFonts w:ascii="Arial" w:hAnsi="Arial" w:cs="Arial"/>
      <w:i/>
      <w:sz w:val="22"/>
      <w:szCs w:val="22"/>
      <w:lang w:val="fr-FR"/>
    </w:rPr>
  </w:style>
  <w:style w:type="paragraph" w:customStyle="1" w:styleId="LineTop">
    <w:name w:val="LineTop"/>
    <w:basedOn w:val="Normal"/>
    <w:next w:val="ZCommittee"/>
    <w:rsid w:val="00332734"/>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332734"/>
    <w:pPr>
      <w:pBdr>
        <w:bottom w:val="single" w:sz="4" w:space="1" w:color="auto"/>
      </w:pBdr>
      <w:spacing w:after="840"/>
      <w:jc w:val="center"/>
    </w:pPr>
    <w:rPr>
      <w:rFonts w:ascii="Arial" w:hAnsi="Arial"/>
      <w:sz w:val="16"/>
      <w:szCs w:val="16"/>
    </w:rPr>
  </w:style>
  <w:style w:type="paragraph" w:customStyle="1" w:styleId="ConsLine">
    <w:name w:val="ConsLine"/>
    <w:basedOn w:val="Normal"/>
    <w:rsid w:val="000631D4"/>
    <w:pPr>
      <w:spacing w:before="240" w:after="240"/>
      <w:jc w:val="center"/>
    </w:pPr>
    <w:rPr>
      <w:bCs/>
    </w:rPr>
  </w:style>
  <w:style w:type="paragraph" w:customStyle="1" w:styleId="StyleConsHeading">
    <w:name w:val="Style ConsHeading"/>
    <w:basedOn w:val="ConsHeading"/>
    <w:rsid w:val="000631D4"/>
    <w:pPr>
      <w:spacing w:after="0"/>
    </w:pPr>
    <w:rPr>
      <w:b/>
      <w:bCs/>
    </w:rPr>
  </w:style>
  <w:style w:type="paragraph" w:customStyle="1" w:styleId="NormalCentre">
    <w:name w:val="NormalCentre"/>
    <w:basedOn w:val="Normal"/>
    <w:rsid w:val="00DD5DB1"/>
    <w:pPr>
      <w:jc w:val="center"/>
    </w:pPr>
  </w:style>
  <w:style w:type="paragraph" w:customStyle="1" w:styleId="EPName">
    <w:name w:val="EPName"/>
    <w:basedOn w:val="Normal"/>
    <w:rsid w:val="006506C7"/>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6506C7"/>
    <w:pPr>
      <w:spacing w:after="80"/>
    </w:pPr>
    <w:rPr>
      <w:rFonts w:ascii="Arial" w:hAnsi="Arial" w:cs="Arial"/>
      <w:sz w:val="20"/>
      <w:szCs w:val="22"/>
      <w:lang w:val="fr-FR"/>
    </w:rPr>
  </w:style>
  <w:style w:type="paragraph" w:customStyle="1" w:styleId="EPLogo">
    <w:name w:val="EPLogo"/>
    <w:basedOn w:val="Normal"/>
    <w:qFormat/>
    <w:rsid w:val="006506C7"/>
    <w:pPr>
      <w:jc w:val="right"/>
    </w:pPr>
  </w:style>
  <w:style w:type="paragraph" w:customStyle="1" w:styleId="Lgendesigne">
    <w:name w:val="Légende signe"/>
    <w:basedOn w:val="Normal"/>
    <w:rsid w:val="00773507"/>
    <w:pPr>
      <w:tabs>
        <w:tab w:val="right" w:pos="454"/>
        <w:tab w:val="left" w:pos="737"/>
      </w:tabs>
      <w:ind w:left="737" w:hanging="737"/>
    </w:pPr>
    <w:rPr>
      <w:snapToGrid w:val="0"/>
      <w:sz w:val="18"/>
      <w:lang w:val="en-US" w:eastAsia="en-US"/>
    </w:rPr>
  </w:style>
  <w:style w:type="paragraph" w:customStyle="1" w:styleId="Lgendetitre">
    <w:name w:val="Légende titre"/>
    <w:basedOn w:val="Normal"/>
    <w:rsid w:val="00773507"/>
    <w:pPr>
      <w:spacing w:before="240" w:after="240"/>
    </w:pPr>
    <w:rPr>
      <w:b/>
      <w:i/>
      <w:snapToGrid w:val="0"/>
      <w:lang w:val="en-US" w:eastAsia="en-US"/>
    </w:rPr>
  </w:style>
  <w:style w:type="paragraph" w:customStyle="1" w:styleId="Lgendestandard">
    <w:name w:val="Légende standard"/>
    <w:basedOn w:val="Lgendesigne"/>
    <w:rsid w:val="00773507"/>
    <w:pPr>
      <w:ind w:left="0" w:firstLine="0"/>
    </w:pPr>
  </w:style>
  <w:style w:type="character" w:customStyle="1" w:styleId="FootnoteTextChar">
    <w:name w:val="Footnote Text Char"/>
    <w:link w:val="FootnoteText"/>
    <w:uiPriority w:val="99"/>
    <w:semiHidden/>
    <w:rsid w:val="00F56DEE"/>
    <w:rPr>
      <w:sz w:val="22"/>
    </w:rPr>
  </w:style>
  <w:style w:type="paragraph" w:customStyle="1" w:styleId="Point0number">
    <w:name w:val="Point 0 (number)"/>
    <w:basedOn w:val="Normal"/>
    <w:rsid w:val="00F56DEE"/>
    <w:pPr>
      <w:widowControl/>
      <w:numPr>
        <w:numId w:val="41"/>
      </w:numPr>
      <w:spacing w:before="120" w:after="120"/>
      <w:jc w:val="both"/>
    </w:pPr>
    <w:rPr>
      <w:rFonts w:eastAsia="Calibri"/>
      <w:szCs w:val="22"/>
      <w:lang w:eastAsia="en-US"/>
    </w:rPr>
  </w:style>
  <w:style w:type="paragraph" w:customStyle="1" w:styleId="Point1number">
    <w:name w:val="Point 1 (number)"/>
    <w:basedOn w:val="Normal"/>
    <w:rsid w:val="00F56DEE"/>
    <w:pPr>
      <w:widowControl/>
      <w:numPr>
        <w:ilvl w:val="2"/>
        <w:numId w:val="41"/>
      </w:numPr>
      <w:spacing w:before="120" w:after="120"/>
      <w:jc w:val="both"/>
    </w:pPr>
    <w:rPr>
      <w:rFonts w:eastAsia="Calibri"/>
      <w:szCs w:val="22"/>
      <w:lang w:eastAsia="en-US"/>
    </w:rPr>
  </w:style>
  <w:style w:type="paragraph" w:customStyle="1" w:styleId="Point2number">
    <w:name w:val="Point 2 (number)"/>
    <w:basedOn w:val="Normal"/>
    <w:rsid w:val="00F56DEE"/>
    <w:pPr>
      <w:widowControl/>
      <w:numPr>
        <w:ilvl w:val="4"/>
        <w:numId w:val="41"/>
      </w:numPr>
      <w:spacing w:before="120" w:after="120"/>
      <w:jc w:val="both"/>
    </w:pPr>
    <w:rPr>
      <w:rFonts w:eastAsia="Calibri"/>
      <w:szCs w:val="22"/>
      <w:lang w:eastAsia="en-US"/>
    </w:rPr>
  </w:style>
  <w:style w:type="paragraph" w:customStyle="1" w:styleId="Point3number">
    <w:name w:val="Point 3 (number)"/>
    <w:basedOn w:val="Normal"/>
    <w:rsid w:val="00F56DEE"/>
    <w:pPr>
      <w:widowControl/>
      <w:numPr>
        <w:ilvl w:val="6"/>
        <w:numId w:val="41"/>
      </w:numPr>
      <w:spacing w:before="120" w:after="120"/>
      <w:jc w:val="both"/>
    </w:pPr>
    <w:rPr>
      <w:rFonts w:eastAsia="Calibri"/>
      <w:szCs w:val="22"/>
      <w:lang w:eastAsia="en-US"/>
    </w:rPr>
  </w:style>
  <w:style w:type="paragraph" w:customStyle="1" w:styleId="Point0letter">
    <w:name w:val="Point 0 (letter)"/>
    <w:basedOn w:val="Normal"/>
    <w:rsid w:val="00F56DEE"/>
    <w:pPr>
      <w:widowControl/>
      <w:numPr>
        <w:ilvl w:val="1"/>
        <w:numId w:val="41"/>
      </w:numPr>
      <w:spacing w:before="120" w:after="120"/>
      <w:jc w:val="both"/>
    </w:pPr>
    <w:rPr>
      <w:rFonts w:eastAsia="Calibri"/>
      <w:szCs w:val="22"/>
      <w:lang w:eastAsia="en-US"/>
    </w:rPr>
  </w:style>
  <w:style w:type="paragraph" w:customStyle="1" w:styleId="Point1letter">
    <w:name w:val="Point 1 (letter)"/>
    <w:basedOn w:val="Normal"/>
    <w:rsid w:val="00F56DEE"/>
    <w:pPr>
      <w:widowControl/>
      <w:numPr>
        <w:ilvl w:val="3"/>
        <w:numId w:val="41"/>
      </w:numPr>
      <w:spacing w:before="120" w:after="120"/>
      <w:jc w:val="both"/>
    </w:pPr>
    <w:rPr>
      <w:rFonts w:eastAsia="Calibri"/>
      <w:szCs w:val="22"/>
      <w:lang w:eastAsia="en-US"/>
    </w:rPr>
  </w:style>
  <w:style w:type="paragraph" w:customStyle="1" w:styleId="Point2letter">
    <w:name w:val="Point 2 (letter)"/>
    <w:basedOn w:val="Normal"/>
    <w:rsid w:val="00F56DEE"/>
    <w:pPr>
      <w:widowControl/>
      <w:numPr>
        <w:ilvl w:val="5"/>
        <w:numId w:val="41"/>
      </w:numPr>
      <w:spacing w:before="120" w:after="120"/>
      <w:jc w:val="both"/>
    </w:pPr>
    <w:rPr>
      <w:rFonts w:eastAsia="Calibri"/>
      <w:szCs w:val="22"/>
      <w:lang w:eastAsia="en-US"/>
    </w:rPr>
  </w:style>
  <w:style w:type="paragraph" w:customStyle="1" w:styleId="Point3letter">
    <w:name w:val="Point 3 (letter)"/>
    <w:basedOn w:val="Normal"/>
    <w:rsid w:val="00F56DEE"/>
    <w:pPr>
      <w:widowControl/>
      <w:numPr>
        <w:ilvl w:val="7"/>
        <w:numId w:val="41"/>
      </w:numPr>
      <w:spacing w:before="120" w:after="120"/>
      <w:jc w:val="both"/>
    </w:pPr>
    <w:rPr>
      <w:rFonts w:eastAsia="Calibri"/>
      <w:szCs w:val="22"/>
      <w:lang w:eastAsia="en-US"/>
    </w:rPr>
  </w:style>
  <w:style w:type="paragraph" w:customStyle="1" w:styleId="Point4letter">
    <w:name w:val="Point 4 (letter)"/>
    <w:basedOn w:val="Normal"/>
    <w:rsid w:val="00F56DEE"/>
    <w:pPr>
      <w:widowControl/>
      <w:numPr>
        <w:ilvl w:val="8"/>
        <w:numId w:val="41"/>
      </w:numPr>
      <w:spacing w:before="120" w:after="120"/>
      <w:jc w:val="both"/>
    </w:pPr>
    <w:rPr>
      <w:rFonts w:eastAsia="Calibri"/>
      <w:szCs w:val="22"/>
      <w:lang w:eastAsia="en-US"/>
    </w:rPr>
  </w:style>
  <w:style w:type="paragraph" w:customStyle="1" w:styleId="Fait">
    <w:name w:val="Fait à"/>
    <w:basedOn w:val="Normal"/>
    <w:next w:val="Institutionquisigne"/>
    <w:rsid w:val="00F56DEE"/>
    <w:pPr>
      <w:keepNext/>
      <w:widowControl/>
      <w:spacing w:before="120"/>
      <w:jc w:val="both"/>
    </w:pPr>
    <w:rPr>
      <w:rFonts w:eastAsia="Calibri"/>
      <w:szCs w:val="22"/>
      <w:lang w:eastAsia="en-US"/>
    </w:rPr>
  </w:style>
  <w:style w:type="paragraph" w:customStyle="1" w:styleId="Applicationdirecte">
    <w:name w:val="Application directe"/>
    <w:basedOn w:val="Normal"/>
    <w:next w:val="Fait"/>
    <w:rsid w:val="00F56DEE"/>
    <w:pPr>
      <w:widowControl/>
      <w:spacing w:before="480" w:after="120"/>
      <w:jc w:val="both"/>
    </w:pPr>
    <w:rPr>
      <w:rFonts w:eastAsia="Calibri"/>
      <w:szCs w:val="22"/>
      <w:lang w:eastAsia="en-US"/>
    </w:rPr>
  </w:style>
  <w:style w:type="paragraph" w:customStyle="1" w:styleId="Institutionquisigne">
    <w:name w:val="Institution qui signe"/>
    <w:basedOn w:val="Normal"/>
    <w:next w:val="Personnequisigne"/>
    <w:rsid w:val="00F56DEE"/>
    <w:pPr>
      <w:keepNext/>
      <w:widowControl/>
      <w:tabs>
        <w:tab w:val="left" w:pos="4252"/>
      </w:tabs>
      <w:spacing w:before="720"/>
      <w:jc w:val="both"/>
    </w:pPr>
    <w:rPr>
      <w:rFonts w:eastAsia="Calibri"/>
      <w:i/>
      <w:szCs w:val="22"/>
      <w:lang w:eastAsia="en-US"/>
    </w:rPr>
  </w:style>
  <w:style w:type="paragraph" w:customStyle="1" w:styleId="Titrearticle">
    <w:name w:val="Titre article"/>
    <w:basedOn w:val="Normal"/>
    <w:next w:val="Normal"/>
    <w:rsid w:val="00F56DEE"/>
    <w:pPr>
      <w:keepNext/>
      <w:widowControl/>
      <w:spacing w:before="360" w:after="120"/>
      <w:jc w:val="center"/>
    </w:pPr>
    <w:rPr>
      <w:rFonts w:eastAsia="Calibri"/>
      <w:i/>
      <w:szCs w:val="22"/>
      <w:lang w:eastAsia="en-US"/>
    </w:rPr>
  </w:style>
  <w:style w:type="paragraph" w:customStyle="1" w:styleId="Formuledadoption">
    <w:name w:val="Formule d'adoption"/>
    <w:basedOn w:val="Normal"/>
    <w:next w:val="Titrearticle"/>
    <w:rsid w:val="00F56DEE"/>
    <w:pPr>
      <w:keepNext/>
      <w:widowControl/>
      <w:spacing w:before="120" w:after="120"/>
      <w:jc w:val="both"/>
    </w:pPr>
    <w:rPr>
      <w:rFonts w:eastAsia="Calibri"/>
      <w:szCs w:val="22"/>
      <w:lang w:eastAsia="en-US"/>
    </w:rPr>
  </w:style>
  <w:style w:type="paragraph" w:customStyle="1" w:styleId="Institutionquiagit">
    <w:name w:val="Institution qui agit"/>
    <w:basedOn w:val="Normal"/>
    <w:next w:val="Normal"/>
    <w:rsid w:val="00F56DEE"/>
    <w:pPr>
      <w:keepNext/>
      <w:widowControl/>
      <w:spacing w:before="600" w:after="120"/>
      <w:jc w:val="both"/>
    </w:pPr>
    <w:rPr>
      <w:rFonts w:eastAsia="Calibri"/>
      <w:szCs w:val="22"/>
      <w:lang w:eastAsia="en-US"/>
    </w:rPr>
  </w:style>
  <w:style w:type="paragraph" w:customStyle="1" w:styleId="Personnequisigne">
    <w:name w:val="Personne qui signe"/>
    <w:basedOn w:val="Normal"/>
    <w:next w:val="Institutionquisigne"/>
    <w:rsid w:val="00F56DEE"/>
    <w:pPr>
      <w:widowControl/>
      <w:tabs>
        <w:tab w:val="left" w:pos="4252"/>
      </w:tabs>
    </w:pPr>
    <w:rPr>
      <w:rFonts w:eastAsia="Calibri"/>
      <w:i/>
      <w:szCs w:val="22"/>
      <w:lang w:eastAsia="en-US"/>
    </w:rPr>
  </w:style>
  <w:style w:type="paragraph" w:customStyle="1" w:styleId="ManualConsidrant">
    <w:name w:val="Manual Considérant"/>
    <w:basedOn w:val="Normal"/>
    <w:rsid w:val="00F56DEE"/>
    <w:pPr>
      <w:widowControl/>
      <w:spacing w:before="120" w:after="120"/>
      <w:ind w:left="709" w:hanging="709"/>
      <w:jc w:val="both"/>
    </w:pPr>
    <w:rPr>
      <w:rFonts w:eastAsia="Calibri"/>
      <w:szCs w:val="22"/>
      <w:lang w:eastAsia="en-US"/>
    </w:rPr>
  </w:style>
  <w:style w:type="paragraph" w:customStyle="1" w:styleId="Typedudocument">
    <w:name w:val="Type du document"/>
    <w:basedOn w:val="Normal"/>
    <w:next w:val="Titreobjet"/>
    <w:rsid w:val="00F56DEE"/>
    <w:pPr>
      <w:widowControl/>
      <w:spacing w:before="360"/>
      <w:jc w:val="center"/>
    </w:pPr>
    <w:rPr>
      <w:rFonts w:eastAsia="Calibri"/>
      <w:b/>
      <w:szCs w:val="22"/>
      <w:lang w:eastAsia="en-US"/>
    </w:rPr>
  </w:style>
  <w:style w:type="paragraph" w:customStyle="1" w:styleId="Statut">
    <w:name w:val="Statut"/>
    <w:basedOn w:val="Normal"/>
    <w:next w:val="Typedudocument"/>
    <w:rsid w:val="00F56DEE"/>
    <w:pPr>
      <w:widowControl/>
      <w:spacing w:before="360"/>
      <w:jc w:val="center"/>
    </w:pPr>
    <w:rPr>
      <w:rFonts w:eastAsia="Calibri"/>
      <w:szCs w:val="22"/>
      <w:lang w:eastAsia="en-US"/>
    </w:rPr>
  </w:style>
  <w:style w:type="paragraph" w:customStyle="1" w:styleId="Titreobjet">
    <w:name w:val="Titre objet"/>
    <w:basedOn w:val="Normal"/>
    <w:next w:val="Normal"/>
    <w:rsid w:val="00F56DEE"/>
    <w:pPr>
      <w:widowControl/>
      <w:spacing w:before="360" w:after="360"/>
      <w:jc w:val="center"/>
    </w:pPr>
    <w:rPr>
      <w:rFonts w:eastAsia="Calibri"/>
      <w:b/>
      <w:szCs w:val="22"/>
      <w:lang w:eastAsia="en-US"/>
    </w:rPr>
  </w:style>
  <w:style w:type="paragraph" w:customStyle="1" w:styleId="IntrtEEE">
    <w:name w:val="Intérêt EEE"/>
    <w:basedOn w:val="Normal"/>
    <w:next w:val="Normal"/>
    <w:rsid w:val="00F56DEE"/>
    <w:pPr>
      <w:widowControl/>
      <w:spacing w:before="360" w:after="240"/>
      <w:jc w:val="center"/>
    </w:pPr>
    <w:rPr>
      <w:rFonts w:eastAsia="Calibri"/>
      <w:szCs w:val="22"/>
      <w:lang w:eastAsia="en-US"/>
    </w:rPr>
  </w:style>
  <w:style w:type="paragraph" w:styleId="BalloonText">
    <w:name w:val="Balloon Text"/>
    <w:basedOn w:val="Normal"/>
    <w:link w:val="BalloonTextChar"/>
    <w:rsid w:val="00A04A7E"/>
    <w:rPr>
      <w:rFonts w:ascii="Segoe UI" w:hAnsi="Segoe UI" w:cs="Segoe UI"/>
      <w:sz w:val="18"/>
      <w:szCs w:val="18"/>
    </w:rPr>
  </w:style>
  <w:style w:type="character" w:customStyle="1" w:styleId="BalloonTextChar">
    <w:name w:val="Balloon Text Char"/>
    <w:basedOn w:val="DefaultParagraphFont"/>
    <w:link w:val="BalloonText"/>
    <w:rsid w:val="00A04A7E"/>
    <w:rPr>
      <w:rFonts w:ascii="Segoe UI" w:hAnsi="Segoe UI" w:cs="Segoe UI"/>
      <w:sz w:val="18"/>
      <w:szCs w:val="18"/>
    </w:rPr>
  </w:style>
  <w:style w:type="character" w:customStyle="1" w:styleId="Sup">
    <w:name w:val="Sup"/>
    <w:rsid w:val="009E49F1"/>
    <w:rPr>
      <w:color w:val="000000"/>
      <w:vertAlign w:val="superscript"/>
    </w:rPr>
  </w:style>
  <w:style w:type="paragraph" w:customStyle="1" w:styleId="Annexetitre">
    <w:name w:val="Annexe titre"/>
    <w:basedOn w:val="Normal"/>
    <w:next w:val="Normal"/>
    <w:rsid w:val="00ED7C46"/>
    <w:pPr>
      <w:widowControl/>
      <w:spacing w:before="120" w:after="120"/>
      <w:jc w:val="center"/>
    </w:pPr>
    <w:rPr>
      <w:rFonts w:eastAsia="Calibri"/>
      <w:b/>
      <w:szCs w:val="22"/>
      <w:u w:val="single"/>
      <w:lang w:eastAsia="en-US"/>
    </w:rPr>
  </w:style>
  <w:style w:type="character" w:styleId="CommentReference">
    <w:name w:val="annotation reference"/>
    <w:basedOn w:val="DefaultParagraphFont"/>
    <w:uiPriority w:val="99"/>
    <w:rsid w:val="00C9674F"/>
    <w:rPr>
      <w:sz w:val="16"/>
      <w:szCs w:val="16"/>
    </w:rPr>
  </w:style>
  <w:style w:type="paragraph" w:styleId="CommentText">
    <w:name w:val="annotation text"/>
    <w:basedOn w:val="Normal"/>
    <w:link w:val="CommentTextChar"/>
    <w:uiPriority w:val="99"/>
    <w:rsid w:val="00C9674F"/>
    <w:rPr>
      <w:sz w:val="20"/>
    </w:rPr>
  </w:style>
  <w:style w:type="character" w:customStyle="1" w:styleId="CommentTextChar">
    <w:name w:val="Comment Text Char"/>
    <w:basedOn w:val="DefaultParagraphFont"/>
    <w:link w:val="CommentText"/>
    <w:uiPriority w:val="99"/>
    <w:rsid w:val="00C9674F"/>
  </w:style>
  <w:style w:type="paragraph" w:styleId="CommentSubject">
    <w:name w:val="annotation subject"/>
    <w:basedOn w:val="CommentText"/>
    <w:next w:val="CommentText"/>
    <w:link w:val="CommentSubjectChar"/>
    <w:rsid w:val="00C9674F"/>
    <w:rPr>
      <w:b/>
      <w:bCs/>
    </w:rPr>
  </w:style>
  <w:style w:type="character" w:customStyle="1" w:styleId="CommentSubjectChar">
    <w:name w:val="Comment Subject Char"/>
    <w:basedOn w:val="CommentTextChar"/>
    <w:link w:val="CommentSubject"/>
    <w:rsid w:val="00C9674F"/>
    <w:rPr>
      <w:b/>
      <w:bCs/>
    </w:rPr>
  </w:style>
  <w:style w:type="paragraph" w:customStyle="1" w:styleId="NormalTabs">
    <w:name w:val="NormalTabs"/>
    <w:basedOn w:val="Normal"/>
    <w:qFormat/>
    <w:rsid w:val="00C83749"/>
    <w:pPr>
      <w:tabs>
        <w:tab w:val="center" w:pos="284"/>
        <w:tab w:val="left" w:pos="426"/>
      </w:tabs>
    </w:pPr>
    <w:rPr>
      <w:snapToGrid w:val="0"/>
      <w:lang w:val="en-US" w:eastAsia="en-US"/>
    </w:rPr>
  </w:style>
  <w:style w:type="paragraph" w:customStyle="1" w:styleId="Normal6">
    <w:name w:val="Normal6"/>
    <w:basedOn w:val="Normal"/>
    <w:link w:val="Normal6Char"/>
    <w:rsid w:val="0038259F"/>
    <w:pPr>
      <w:spacing w:after="120"/>
    </w:pPr>
    <w:rPr>
      <w:lang w:bidi="en-GB"/>
    </w:rPr>
  </w:style>
  <w:style w:type="character" w:customStyle="1" w:styleId="Normal6Char">
    <w:name w:val="Normal6 Char"/>
    <w:link w:val="Normal6"/>
    <w:rsid w:val="0038259F"/>
    <w:rPr>
      <w:sz w:val="24"/>
      <w:lang w:bidi="en-GB"/>
    </w:rPr>
  </w:style>
  <w:style w:type="paragraph" w:customStyle="1" w:styleId="PageHeadingNotTOC">
    <w:name w:val="PageHeadingNotTOC"/>
    <w:basedOn w:val="Normal"/>
    <w:rsid w:val="0038259F"/>
    <w:pPr>
      <w:keepNext/>
      <w:spacing w:before="240" w:after="240"/>
      <w:jc w:val="center"/>
    </w:pPr>
    <w:rPr>
      <w:rFonts w:ascii="Arial" w:hAnsi="Arial"/>
      <w:b/>
      <w:lang w:bidi="en-GB"/>
    </w:rPr>
  </w:style>
  <w:style w:type="paragraph" w:customStyle="1" w:styleId="Normal12Italic">
    <w:name w:val="Normal12Italic"/>
    <w:basedOn w:val="Normal"/>
    <w:rsid w:val="0038259F"/>
    <w:pPr>
      <w:spacing w:before="240"/>
    </w:pPr>
    <w:rPr>
      <w:i/>
      <w:lang w:bidi="en-GB"/>
    </w:rPr>
  </w:style>
  <w:style w:type="paragraph" w:customStyle="1" w:styleId="CrossRef">
    <w:name w:val="CrossRef"/>
    <w:basedOn w:val="Normal"/>
    <w:rsid w:val="0038259F"/>
    <w:pPr>
      <w:spacing w:before="240"/>
      <w:jc w:val="center"/>
    </w:pPr>
    <w:rPr>
      <w:i/>
      <w:lang w:bidi="en-GB"/>
    </w:rPr>
  </w:style>
  <w:style w:type="paragraph" w:customStyle="1" w:styleId="JustificationTitle">
    <w:name w:val="JustificationTitle"/>
    <w:basedOn w:val="Normal"/>
    <w:next w:val="Normal12"/>
    <w:rsid w:val="0038259F"/>
    <w:pPr>
      <w:keepNext/>
      <w:spacing w:before="240"/>
      <w:jc w:val="center"/>
    </w:pPr>
    <w:rPr>
      <w:i/>
      <w:lang w:bidi="en-GB"/>
    </w:rPr>
  </w:style>
  <w:style w:type="paragraph" w:customStyle="1" w:styleId="ConclusionsPA">
    <w:name w:val="ConclusionsPA"/>
    <w:basedOn w:val="Normal12"/>
    <w:rsid w:val="0038259F"/>
    <w:pPr>
      <w:spacing w:before="480"/>
      <w:jc w:val="center"/>
    </w:pPr>
    <w:rPr>
      <w:rFonts w:ascii="Arial" w:hAnsi="Arial"/>
      <w:b/>
      <w:caps/>
      <w:snapToGrid w:val="0"/>
      <w:lang w:bidi="en-GB"/>
    </w:rPr>
  </w:style>
  <w:style w:type="character" w:styleId="PageNumber">
    <w:name w:val="page number"/>
    <w:rsid w:val="0038259F"/>
  </w:style>
  <w:style w:type="paragraph" w:customStyle="1" w:styleId="ColumnHeading">
    <w:name w:val="ColumnHeading"/>
    <w:basedOn w:val="Normal"/>
    <w:rsid w:val="0038259F"/>
    <w:pPr>
      <w:spacing w:after="240"/>
      <w:jc w:val="center"/>
    </w:pPr>
    <w:rPr>
      <w:i/>
      <w:lang w:bidi="en-GB"/>
    </w:rPr>
  </w:style>
  <w:style w:type="paragraph" w:customStyle="1" w:styleId="NormalBold12b">
    <w:name w:val="NormalBold12b"/>
    <w:basedOn w:val="Normal"/>
    <w:rsid w:val="0038259F"/>
    <w:pPr>
      <w:spacing w:before="240"/>
    </w:pPr>
    <w:rPr>
      <w:b/>
      <w:lang w:bidi="en-GB"/>
    </w:rPr>
  </w:style>
  <w:style w:type="paragraph" w:styleId="PlainText">
    <w:name w:val="Plain Text"/>
    <w:basedOn w:val="Normal"/>
    <w:link w:val="PlainTextChar"/>
    <w:uiPriority w:val="99"/>
    <w:unhideWhenUsed/>
    <w:rsid w:val="0038259F"/>
    <w:pPr>
      <w:widowControl/>
    </w:pPr>
    <w:rPr>
      <w:rFonts w:ascii="Consolas" w:eastAsia="Calibri" w:hAnsi="Consolas" w:cs="Consolas"/>
      <w:sz w:val="21"/>
      <w:szCs w:val="21"/>
      <w:lang w:eastAsia="en-US"/>
    </w:rPr>
  </w:style>
  <w:style w:type="character" w:customStyle="1" w:styleId="PlainTextChar">
    <w:name w:val="Plain Text Char"/>
    <w:basedOn w:val="DefaultParagraphFont"/>
    <w:link w:val="PlainText"/>
    <w:uiPriority w:val="99"/>
    <w:rsid w:val="0038259F"/>
    <w:rPr>
      <w:rFonts w:ascii="Consolas" w:eastAsia="Calibri" w:hAnsi="Consolas" w:cs="Consolas"/>
      <w:sz w:val="21"/>
      <w:szCs w:val="21"/>
      <w:lang w:eastAsia="en-US"/>
    </w:rPr>
  </w:style>
  <w:style w:type="character" w:customStyle="1" w:styleId="HeaderChar">
    <w:name w:val="Header Char"/>
    <w:link w:val="Header"/>
    <w:rsid w:val="0038259F"/>
    <w:rPr>
      <w:sz w:val="24"/>
    </w:rPr>
  </w:style>
  <w:style w:type="paragraph" w:styleId="Revision">
    <w:name w:val="Revision"/>
    <w:hidden/>
    <w:uiPriority w:val="99"/>
    <w:semiHidden/>
    <w:rsid w:val="0038259F"/>
    <w:rPr>
      <w:sz w:val="24"/>
      <w:szCs w:val="24"/>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9460">
      <w:bodyDiv w:val="1"/>
      <w:marLeft w:val="0"/>
      <w:marRight w:val="0"/>
      <w:marTop w:val="0"/>
      <w:marBottom w:val="0"/>
      <w:divBdr>
        <w:top w:val="none" w:sz="0" w:space="0" w:color="auto"/>
        <w:left w:val="none" w:sz="0" w:space="0" w:color="auto"/>
        <w:bottom w:val="none" w:sz="0" w:space="0" w:color="auto"/>
        <w:right w:val="none" w:sz="0" w:space="0" w:color="auto"/>
      </w:divBdr>
    </w:div>
    <w:div w:id="181943989">
      <w:bodyDiv w:val="1"/>
      <w:marLeft w:val="0"/>
      <w:marRight w:val="0"/>
      <w:marTop w:val="0"/>
      <w:marBottom w:val="0"/>
      <w:divBdr>
        <w:top w:val="none" w:sz="0" w:space="0" w:color="auto"/>
        <w:left w:val="none" w:sz="0" w:space="0" w:color="auto"/>
        <w:bottom w:val="none" w:sz="0" w:space="0" w:color="auto"/>
        <w:right w:val="none" w:sz="0" w:space="0" w:color="auto"/>
      </w:divBdr>
    </w:div>
    <w:div w:id="192378687">
      <w:bodyDiv w:val="1"/>
      <w:marLeft w:val="0"/>
      <w:marRight w:val="0"/>
      <w:marTop w:val="0"/>
      <w:marBottom w:val="0"/>
      <w:divBdr>
        <w:top w:val="none" w:sz="0" w:space="0" w:color="auto"/>
        <w:left w:val="none" w:sz="0" w:space="0" w:color="auto"/>
        <w:bottom w:val="none" w:sz="0" w:space="0" w:color="auto"/>
        <w:right w:val="none" w:sz="0" w:space="0" w:color="auto"/>
      </w:divBdr>
    </w:div>
    <w:div w:id="200897354">
      <w:bodyDiv w:val="1"/>
      <w:marLeft w:val="0"/>
      <w:marRight w:val="0"/>
      <w:marTop w:val="0"/>
      <w:marBottom w:val="0"/>
      <w:divBdr>
        <w:top w:val="none" w:sz="0" w:space="0" w:color="auto"/>
        <w:left w:val="none" w:sz="0" w:space="0" w:color="auto"/>
        <w:bottom w:val="none" w:sz="0" w:space="0" w:color="auto"/>
        <w:right w:val="none" w:sz="0" w:space="0" w:color="auto"/>
      </w:divBdr>
    </w:div>
    <w:div w:id="222983835">
      <w:bodyDiv w:val="1"/>
      <w:marLeft w:val="0"/>
      <w:marRight w:val="0"/>
      <w:marTop w:val="0"/>
      <w:marBottom w:val="0"/>
      <w:divBdr>
        <w:top w:val="none" w:sz="0" w:space="0" w:color="auto"/>
        <w:left w:val="none" w:sz="0" w:space="0" w:color="auto"/>
        <w:bottom w:val="none" w:sz="0" w:space="0" w:color="auto"/>
        <w:right w:val="none" w:sz="0" w:space="0" w:color="auto"/>
      </w:divBdr>
    </w:div>
    <w:div w:id="237985791">
      <w:bodyDiv w:val="1"/>
      <w:marLeft w:val="0"/>
      <w:marRight w:val="0"/>
      <w:marTop w:val="0"/>
      <w:marBottom w:val="0"/>
      <w:divBdr>
        <w:top w:val="none" w:sz="0" w:space="0" w:color="auto"/>
        <w:left w:val="none" w:sz="0" w:space="0" w:color="auto"/>
        <w:bottom w:val="none" w:sz="0" w:space="0" w:color="auto"/>
        <w:right w:val="none" w:sz="0" w:space="0" w:color="auto"/>
      </w:divBdr>
    </w:div>
    <w:div w:id="384909364">
      <w:bodyDiv w:val="1"/>
      <w:marLeft w:val="0"/>
      <w:marRight w:val="0"/>
      <w:marTop w:val="0"/>
      <w:marBottom w:val="0"/>
      <w:divBdr>
        <w:top w:val="none" w:sz="0" w:space="0" w:color="auto"/>
        <w:left w:val="none" w:sz="0" w:space="0" w:color="auto"/>
        <w:bottom w:val="none" w:sz="0" w:space="0" w:color="auto"/>
        <w:right w:val="none" w:sz="0" w:space="0" w:color="auto"/>
      </w:divBdr>
    </w:div>
    <w:div w:id="689259170">
      <w:bodyDiv w:val="1"/>
      <w:marLeft w:val="0"/>
      <w:marRight w:val="0"/>
      <w:marTop w:val="0"/>
      <w:marBottom w:val="0"/>
      <w:divBdr>
        <w:top w:val="none" w:sz="0" w:space="0" w:color="auto"/>
        <w:left w:val="none" w:sz="0" w:space="0" w:color="auto"/>
        <w:bottom w:val="none" w:sz="0" w:space="0" w:color="auto"/>
        <w:right w:val="none" w:sz="0" w:space="0" w:color="auto"/>
      </w:divBdr>
    </w:div>
    <w:div w:id="776683189">
      <w:bodyDiv w:val="1"/>
      <w:marLeft w:val="0"/>
      <w:marRight w:val="0"/>
      <w:marTop w:val="0"/>
      <w:marBottom w:val="0"/>
      <w:divBdr>
        <w:top w:val="none" w:sz="0" w:space="0" w:color="auto"/>
        <w:left w:val="none" w:sz="0" w:space="0" w:color="auto"/>
        <w:bottom w:val="none" w:sz="0" w:space="0" w:color="auto"/>
        <w:right w:val="none" w:sz="0" w:space="0" w:color="auto"/>
      </w:divBdr>
    </w:div>
    <w:div w:id="989167310">
      <w:bodyDiv w:val="1"/>
      <w:marLeft w:val="0"/>
      <w:marRight w:val="0"/>
      <w:marTop w:val="0"/>
      <w:marBottom w:val="0"/>
      <w:divBdr>
        <w:top w:val="none" w:sz="0" w:space="0" w:color="auto"/>
        <w:left w:val="none" w:sz="0" w:space="0" w:color="auto"/>
        <w:bottom w:val="none" w:sz="0" w:space="0" w:color="auto"/>
        <w:right w:val="none" w:sz="0" w:space="0" w:color="auto"/>
      </w:divBdr>
    </w:div>
    <w:div w:id="999189356">
      <w:bodyDiv w:val="1"/>
      <w:marLeft w:val="0"/>
      <w:marRight w:val="0"/>
      <w:marTop w:val="0"/>
      <w:marBottom w:val="0"/>
      <w:divBdr>
        <w:top w:val="none" w:sz="0" w:space="0" w:color="auto"/>
        <w:left w:val="none" w:sz="0" w:space="0" w:color="auto"/>
        <w:bottom w:val="none" w:sz="0" w:space="0" w:color="auto"/>
        <w:right w:val="none" w:sz="0" w:space="0" w:color="auto"/>
      </w:divBdr>
    </w:div>
    <w:div w:id="1456097609">
      <w:bodyDiv w:val="1"/>
      <w:marLeft w:val="0"/>
      <w:marRight w:val="0"/>
      <w:marTop w:val="0"/>
      <w:marBottom w:val="0"/>
      <w:divBdr>
        <w:top w:val="none" w:sz="0" w:space="0" w:color="auto"/>
        <w:left w:val="none" w:sz="0" w:space="0" w:color="auto"/>
        <w:bottom w:val="none" w:sz="0" w:space="0" w:color="auto"/>
        <w:right w:val="none" w:sz="0" w:space="0" w:color="auto"/>
      </w:divBdr>
    </w:div>
    <w:div w:id="1496069615">
      <w:bodyDiv w:val="1"/>
      <w:marLeft w:val="0"/>
      <w:marRight w:val="0"/>
      <w:marTop w:val="0"/>
      <w:marBottom w:val="0"/>
      <w:divBdr>
        <w:top w:val="none" w:sz="0" w:space="0" w:color="auto"/>
        <w:left w:val="none" w:sz="0" w:space="0" w:color="auto"/>
        <w:bottom w:val="none" w:sz="0" w:space="0" w:color="auto"/>
        <w:right w:val="none" w:sz="0" w:space="0" w:color="auto"/>
      </w:divBdr>
    </w:div>
    <w:div w:id="1543440793">
      <w:bodyDiv w:val="1"/>
      <w:marLeft w:val="0"/>
      <w:marRight w:val="0"/>
      <w:marTop w:val="0"/>
      <w:marBottom w:val="0"/>
      <w:divBdr>
        <w:top w:val="none" w:sz="0" w:space="0" w:color="auto"/>
        <w:left w:val="none" w:sz="0" w:space="0" w:color="auto"/>
        <w:bottom w:val="none" w:sz="0" w:space="0" w:color="auto"/>
        <w:right w:val="none" w:sz="0" w:space="0" w:color="auto"/>
      </w:divBdr>
    </w:div>
    <w:div w:id="1964190721">
      <w:bodyDiv w:val="1"/>
      <w:marLeft w:val="0"/>
      <w:marRight w:val="0"/>
      <w:marTop w:val="0"/>
      <w:marBottom w:val="0"/>
      <w:divBdr>
        <w:top w:val="none" w:sz="0" w:space="0" w:color="auto"/>
        <w:left w:val="none" w:sz="0" w:space="0" w:color="auto"/>
        <w:bottom w:val="none" w:sz="0" w:space="0" w:color="auto"/>
        <w:right w:val="none" w:sz="0" w:space="0" w:color="auto"/>
      </w:divBdr>
    </w:div>
    <w:div w:id="2020083614">
      <w:bodyDiv w:val="1"/>
      <w:marLeft w:val="0"/>
      <w:marRight w:val="0"/>
      <w:marTop w:val="0"/>
      <w:marBottom w:val="0"/>
      <w:divBdr>
        <w:top w:val="none" w:sz="0" w:space="0" w:color="auto"/>
        <w:left w:val="none" w:sz="0" w:space="0" w:color="auto"/>
        <w:bottom w:val="none" w:sz="0" w:space="0" w:color="auto"/>
        <w:right w:val="none" w:sz="0" w:space="0" w:color="auto"/>
      </w:divBdr>
    </w:div>
    <w:div w:id="20558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E339C-8029-41BD-9E99-B408E6E00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FB94EBD2</Template>
  <TotalTime>3</TotalTime>
  <Pages>1</Pages>
  <Words>10978</Words>
  <Characters>62581</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PR_COD_1consamCom</vt:lpstr>
    </vt:vector>
  </TitlesOfParts>
  <Company/>
  <LinksUpToDate>false</LinksUpToDate>
  <CharactersWithSpaces>73413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PR_COD_1consamCom</dc:title>
  <dc:subject/>
  <dc:creator>PETROVA Dora</dc:creator>
  <cp:keywords/>
  <dc:description/>
  <cp:lastModifiedBy>HOLDACK Neringa</cp:lastModifiedBy>
  <cp:revision>2</cp:revision>
  <cp:lastPrinted>2017-03-31T12:34:00Z</cp:lastPrinted>
  <dcterms:created xsi:type="dcterms:W3CDTF">2017-04-04T13:09:00Z</dcterms:created>
  <dcterms:modified xsi:type="dcterms:W3CDTF">2017-04-04T13:09:00Z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9.0.0 Build [20170301]</vt:lpwstr>
  </property>
  <property fmtid="{D5CDD505-2E9C-101B-9397-08002B2CF9AE}" pid="4" name="LastEdited with">
    <vt:lpwstr>9.0.0 Build [20170325]</vt:lpwstr>
  </property>
  <property fmtid="{D5CDD505-2E9C-101B-9397-08002B2CF9AE}" pid="5" name="&lt;FdR&gt;">
    <vt:lpwstr>1122669</vt:lpwstr>
  </property>
  <property fmtid="{D5CDD505-2E9C-101B-9397-08002B2CF9AE}" pid="6" name="&lt;Type&gt;">
    <vt:lpwstr>RR</vt:lpwstr>
  </property>
  <property fmtid="{D5CDD505-2E9C-101B-9397-08002B2CF9AE}" pid="7" name="&lt;ModelCod&gt;">
    <vt:lpwstr>\\eiciBRUpr1\pdocep$\DocEP\DOCS\General\PR\PR_Leg\COD\COD_1st\PR_COD_1consamCom.dot(17/02/2016 11:44:39)</vt:lpwstr>
  </property>
  <property fmtid="{D5CDD505-2E9C-101B-9397-08002B2CF9AE}" pid="8" name="&lt;ModelTra&gt;">
    <vt:lpwstr>\\eiciBRUpr1\pdocep$\DocEP\TRANSFIL\EN\PR_COD_1consamCom.EN(26/05/2015 07:20:50)</vt:lpwstr>
  </property>
  <property fmtid="{D5CDD505-2E9C-101B-9397-08002B2CF9AE}" pid="9" name="&lt;Model&gt;">
    <vt:lpwstr>PR_COD_1consamCom</vt:lpwstr>
  </property>
  <property fmtid="{D5CDD505-2E9C-101B-9397-08002B2CF9AE}" pid="10" name="FooterPath">
    <vt:lpwstr>RR\597441EN.docx</vt:lpwstr>
  </property>
  <property fmtid="{D5CDD505-2E9C-101B-9397-08002B2CF9AE}" pid="11" name="PE Number">
    <vt:lpwstr>597.441</vt:lpwstr>
  </property>
  <property fmtid="{D5CDD505-2E9C-101B-9397-08002B2CF9AE}" pid="12" name="SubscribeElise">
    <vt:lpwstr/>
  </property>
  <property fmtid="{D5CDD505-2E9C-101B-9397-08002B2CF9AE}" pid="13" name="SendToEpades">
    <vt:lpwstr>OK - 2017/04/04 11:34</vt:lpwstr>
  </property>
</Properties>
</file>