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30E" w:rsidRPr="00BB4C82" w:rsidRDefault="008F530E" w:rsidP="008F530E">
      <w:pPr>
        <w:pStyle w:val="Default"/>
        <w:pBdr>
          <w:top w:val="single" w:sz="4" w:space="1" w:color="auto"/>
          <w:left w:val="single" w:sz="4" w:space="4" w:color="auto"/>
          <w:bottom w:val="single" w:sz="4" w:space="1" w:color="auto"/>
          <w:right w:val="single" w:sz="4" w:space="4" w:color="auto"/>
        </w:pBdr>
        <w:jc w:val="center"/>
        <w:rPr>
          <w:rFonts w:asciiTheme="minorHAnsi" w:hAnsiTheme="minorHAnsi" w:cstheme="minorHAnsi"/>
          <w:bCs/>
          <w:sz w:val="20"/>
          <w:szCs w:val="20"/>
        </w:rPr>
      </w:pPr>
      <w:bookmarkStart w:id="0" w:name="_GoBack"/>
      <w:bookmarkEnd w:id="0"/>
      <w:r w:rsidRPr="00BB4C82">
        <w:rPr>
          <w:rFonts w:asciiTheme="minorHAnsi" w:hAnsiTheme="minorHAnsi" w:cstheme="minorHAnsi"/>
          <w:bCs/>
          <w:sz w:val="20"/>
          <w:szCs w:val="20"/>
        </w:rPr>
        <w:t>Criteria for screening jurisdictions with a view to establishing an EU list of non-cooperative jurisdictions</w:t>
      </w:r>
    </w:p>
    <w:p w:rsidR="008F530E" w:rsidRPr="00BB4C82" w:rsidRDefault="008F530E" w:rsidP="008F530E">
      <w:pPr>
        <w:pStyle w:val="Default"/>
        <w:jc w:val="both"/>
        <w:rPr>
          <w:rFonts w:asciiTheme="minorHAnsi" w:hAnsiTheme="minorHAnsi" w:cstheme="minorHAnsi"/>
          <w:sz w:val="20"/>
          <w:szCs w:val="20"/>
        </w:rPr>
      </w:pPr>
    </w:p>
    <w:p w:rsidR="008F530E" w:rsidRPr="00BB4C82" w:rsidRDefault="008F530E" w:rsidP="008F530E">
      <w:pPr>
        <w:pStyle w:val="Default"/>
        <w:jc w:val="both"/>
        <w:rPr>
          <w:rFonts w:asciiTheme="minorHAnsi" w:hAnsiTheme="minorHAnsi" w:cstheme="minorHAnsi"/>
          <w:sz w:val="20"/>
          <w:szCs w:val="20"/>
        </w:rPr>
      </w:pPr>
      <w:r w:rsidRPr="00BB4C82">
        <w:rPr>
          <w:rFonts w:asciiTheme="minorHAnsi" w:hAnsiTheme="minorHAnsi" w:cstheme="minorHAnsi"/>
          <w:sz w:val="20"/>
          <w:szCs w:val="20"/>
        </w:rPr>
        <w:t xml:space="preserve">The compliance of jurisdictions on tax transparency, fair taxation and the implementation of BEPS measures will be </w:t>
      </w:r>
      <w:r w:rsidRPr="00BB4C82">
        <w:rPr>
          <w:rFonts w:asciiTheme="minorHAnsi" w:hAnsiTheme="minorHAnsi" w:cstheme="minorHAnsi"/>
          <w:sz w:val="20"/>
          <w:szCs w:val="20"/>
          <w:u w:val="single"/>
        </w:rPr>
        <w:t>assessed cumulatively</w:t>
      </w:r>
      <w:r w:rsidRPr="00BB4C82">
        <w:rPr>
          <w:rFonts w:asciiTheme="minorHAnsi" w:hAnsiTheme="minorHAnsi" w:cstheme="minorHAnsi"/>
          <w:sz w:val="20"/>
          <w:szCs w:val="20"/>
        </w:rPr>
        <w:t xml:space="preserve"> in the screening process. </w:t>
      </w:r>
    </w:p>
    <w:p w:rsidR="008F530E" w:rsidRPr="00BB4C82" w:rsidRDefault="008F530E" w:rsidP="008F530E">
      <w:pPr>
        <w:pStyle w:val="Default"/>
        <w:jc w:val="both"/>
        <w:rPr>
          <w:rFonts w:asciiTheme="minorHAnsi" w:hAnsiTheme="minorHAnsi" w:cstheme="minorHAnsi"/>
          <w:sz w:val="20"/>
          <w:szCs w:val="20"/>
        </w:rPr>
      </w:pPr>
    </w:p>
    <w:p w:rsidR="008F530E" w:rsidRPr="008F530E" w:rsidRDefault="008F530E" w:rsidP="008F530E">
      <w:pPr>
        <w:pStyle w:val="Default"/>
        <w:jc w:val="both"/>
        <w:rPr>
          <w:rFonts w:asciiTheme="minorHAnsi" w:hAnsiTheme="minorHAnsi" w:cstheme="minorHAnsi"/>
          <w:color w:val="70AD47" w:themeColor="accent6"/>
          <w:sz w:val="22"/>
          <w:szCs w:val="20"/>
        </w:rPr>
      </w:pPr>
      <w:r w:rsidRPr="008F530E">
        <w:rPr>
          <w:rFonts w:asciiTheme="minorHAnsi" w:hAnsiTheme="minorHAnsi" w:cstheme="minorHAnsi"/>
          <w:b/>
          <w:bCs/>
          <w:color w:val="70AD47" w:themeColor="accent6"/>
          <w:sz w:val="22"/>
          <w:szCs w:val="20"/>
        </w:rPr>
        <w:t xml:space="preserve">1. TAX TRANSPARENCY CRITERIA </w:t>
      </w:r>
    </w:p>
    <w:p w:rsidR="008F530E" w:rsidRPr="00BB4C82" w:rsidRDefault="008F530E" w:rsidP="008F530E">
      <w:pPr>
        <w:pStyle w:val="Default"/>
        <w:jc w:val="both"/>
        <w:rPr>
          <w:rFonts w:asciiTheme="minorHAnsi" w:hAnsiTheme="minorHAnsi" w:cstheme="minorHAnsi"/>
          <w:sz w:val="20"/>
          <w:szCs w:val="20"/>
        </w:rPr>
      </w:pPr>
      <w:r w:rsidRPr="00BB4C82">
        <w:rPr>
          <w:rFonts w:asciiTheme="minorHAnsi" w:hAnsiTheme="minorHAnsi" w:cstheme="minorHAnsi"/>
          <w:sz w:val="20"/>
          <w:szCs w:val="20"/>
        </w:rPr>
        <w:t xml:space="preserve">Criteria that a jurisdiction should fulfil in order to be considered compliant on tax transparency: </w:t>
      </w:r>
    </w:p>
    <w:p w:rsidR="008F530E" w:rsidRPr="00BB4C82" w:rsidRDefault="008F530E" w:rsidP="008F530E">
      <w:pPr>
        <w:pStyle w:val="Default"/>
        <w:jc w:val="both"/>
        <w:rPr>
          <w:rFonts w:asciiTheme="minorHAnsi" w:hAnsiTheme="minorHAnsi" w:cstheme="minorHAnsi"/>
          <w:sz w:val="20"/>
          <w:szCs w:val="20"/>
        </w:rPr>
      </w:pPr>
    </w:p>
    <w:p w:rsidR="008F530E" w:rsidRPr="00BB4C82" w:rsidRDefault="008F530E" w:rsidP="008F530E">
      <w:pPr>
        <w:pStyle w:val="Default"/>
        <w:jc w:val="both"/>
        <w:rPr>
          <w:rFonts w:asciiTheme="minorHAnsi" w:hAnsiTheme="minorHAnsi" w:cstheme="minorHAnsi"/>
          <w:sz w:val="20"/>
          <w:szCs w:val="20"/>
        </w:rPr>
      </w:pPr>
      <w:r w:rsidRPr="00BB4C82">
        <w:rPr>
          <w:rFonts w:asciiTheme="minorHAnsi" w:hAnsiTheme="minorHAnsi" w:cstheme="minorHAnsi"/>
          <w:b/>
          <w:sz w:val="20"/>
          <w:szCs w:val="20"/>
        </w:rPr>
        <w:t>1.1. Initial criterion with respect to the OECD Automatic Exchange of Information (AEOI) standard (the Common Reporting Standard – CRS):</w:t>
      </w:r>
      <w:r w:rsidRPr="00BB4C82">
        <w:rPr>
          <w:rFonts w:asciiTheme="minorHAnsi" w:hAnsiTheme="minorHAnsi" w:cstheme="minorHAnsi"/>
          <w:sz w:val="20"/>
          <w:szCs w:val="20"/>
        </w:rPr>
        <w:t xml:space="preserve"> the jurisdiction, should have committed to and started the legislative process to implement effectively the CRS, with first exchanges in 2018 (with respect to the year 2017) at the latest and have arrangements in place to be able to exchange information with all Member States, by the end of 2017, either by signing the Multilateral Competent Authority Agreement (MCAA) or through bilateral agreements; </w:t>
      </w:r>
    </w:p>
    <w:p w:rsidR="008F530E" w:rsidRPr="00BB4C82" w:rsidRDefault="008F530E" w:rsidP="008F530E">
      <w:pPr>
        <w:pStyle w:val="Default"/>
        <w:jc w:val="both"/>
        <w:rPr>
          <w:rFonts w:asciiTheme="minorHAnsi" w:hAnsiTheme="minorHAnsi" w:cstheme="minorHAnsi"/>
          <w:sz w:val="20"/>
          <w:szCs w:val="20"/>
        </w:rPr>
      </w:pPr>
    </w:p>
    <w:p w:rsidR="008F530E" w:rsidRPr="00BB4C82" w:rsidRDefault="008F530E" w:rsidP="008F530E">
      <w:pPr>
        <w:pStyle w:val="Default"/>
        <w:jc w:val="both"/>
        <w:rPr>
          <w:rFonts w:asciiTheme="minorHAnsi" w:hAnsiTheme="minorHAnsi" w:cstheme="minorHAnsi"/>
          <w:i/>
          <w:color w:val="4472C4" w:themeColor="accent5"/>
          <w:sz w:val="20"/>
          <w:szCs w:val="20"/>
        </w:rPr>
      </w:pPr>
      <w:r w:rsidRPr="00BB4C82">
        <w:rPr>
          <w:rFonts w:asciiTheme="minorHAnsi" w:hAnsiTheme="minorHAnsi" w:cstheme="minorHAnsi"/>
          <w:i/>
          <w:color w:val="4472C4" w:themeColor="accent5"/>
          <w:sz w:val="20"/>
          <w:szCs w:val="20"/>
        </w:rPr>
        <w:t xml:space="preserve">Future criterion with respect to the CRS as from 2018: the jurisdiction, should possess at least a “Largely Compliant” rating by the Global Forum with respect to the AEOI CRS, and </w:t>
      </w:r>
    </w:p>
    <w:p w:rsidR="008F530E" w:rsidRPr="00BB4C82" w:rsidRDefault="008F530E" w:rsidP="008F530E">
      <w:pPr>
        <w:pStyle w:val="Default"/>
        <w:jc w:val="both"/>
        <w:rPr>
          <w:rFonts w:asciiTheme="minorHAnsi" w:hAnsiTheme="minorHAnsi" w:cstheme="minorHAnsi"/>
          <w:sz w:val="20"/>
          <w:szCs w:val="20"/>
        </w:rPr>
      </w:pPr>
    </w:p>
    <w:p w:rsidR="008F530E" w:rsidRPr="00BB4C82" w:rsidRDefault="008F530E" w:rsidP="008F530E">
      <w:pPr>
        <w:pStyle w:val="Default"/>
        <w:jc w:val="both"/>
        <w:rPr>
          <w:rFonts w:asciiTheme="minorHAnsi" w:hAnsiTheme="minorHAnsi" w:cstheme="minorHAnsi"/>
          <w:color w:val="auto"/>
          <w:sz w:val="20"/>
          <w:szCs w:val="20"/>
        </w:rPr>
      </w:pPr>
      <w:r w:rsidRPr="00BB4C82">
        <w:rPr>
          <w:rFonts w:asciiTheme="minorHAnsi" w:hAnsiTheme="minorHAnsi" w:cstheme="minorHAnsi"/>
          <w:b/>
          <w:color w:val="auto"/>
          <w:sz w:val="20"/>
          <w:szCs w:val="20"/>
        </w:rPr>
        <w:t xml:space="preserve">1.2. the jurisdiction should possess at least a “Largely Compliant” rating by the Global Forum </w:t>
      </w:r>
      <w:r w:rsidRPr="00BB4C82">
        <w:rPr>
          <w:rFonts w:asciiTheme="minorHAnsi" w:hAnsiTheme="minorHAnsi" w:cstheme="minorHAnsi"/>
          <w:color w:val="auto"/>
          <w:sz w:val="20"/>
          <w:szCs w:val="20"/>
        </w:rPr>
        <w:t>with respect to the OECD Exchange of Information on Request (EOIR) standard, with due regard to the fast track procedure, and;</w:t>
      </w:r>
    </w:p>
    <w:p w:rsidR="008F530E" w:rsidRPr="00BB4C82" w:rsidRDefault="008F530E" w:rsidP="008F530E">
      <w:pPr>
        <w:pStyle w:val="Default"/>
        <w:jc w:val="both"/>
        <w:rPr>
          <w:rFonts w:asciiTheme="minorHAnsi" w:hAnsiTheme="minorHAnsi" w:cstheme="minorHAnsi"/>
          <w:color w:val="auto"/>
          <w:sz w:val="20"/>
          <w:szCs w:val="20"/>
        </w:rPr>
      </w:pPr>
    </w:p>
    <w:p w:rsidR="008F530E" w:rsidRPr="00BB4C82" w:rsidRDefault="008F530E" w:rsidP="008F530E">
      <w:pPr>
        <w:pStyle w:val="Default"/>
        <w:jc w:val="both"/>
        <w:rPr>
          <w:rFonts w:asciiTheme="minorHAnsi" w:hAnsiTheme="minorHAnsi" w:cstheme="minorHAnsi"/>
          <w:color w:val="auto"/>
          <w:sz w:val="20"/>
          <w:szCs w:val="20"/>
        </w:rPr>
      </w:pPr>
      <w:r w:rsidRPr="00BB4C82">
        <w:rPr>
          <w:rFonts w:asciiTheme="minorHAnsi" w:hAnsiTheme="minorHAnsi" w:cstheme="minorHAnsi"/>
          <w:b/>
          <w:color w:val="auto"/>
          <w:sz w:val="20"/>
          <w:szCs w:val="20"/>
        </w:rPr>
        <w:t>1.3. (</w:t>
      </w:r>
      <w:proofErr w:type="gramStart"/>
      <w:r w:rsidRPr="00BB4C82">
        <w:rPr>
          <w:rFonts w:asciiTheme="minorHAnsi" w:hAnsiTheme="minorHAnsi" w:cstheme="minorHAnsi"/>
          <w:b/>
          <w:color w:val="auto"/>
          <w:sz w:val="20"/>
          <w:szCs w:val="20"/>
        </w:rPr>
        <w:t>for</w:t>
      </w:r>
      <w:proofErr w:type="gramEnd"/>
      <w:r w:rsidRPr="00BB4C82">
        <w:rPr>
          <w:rFonts w:asciiTheme="minorHAnsi" w:hAnsiTheme="minorHAnsi" w:cstheme="minorHAnsi"/>
          <w:b/>
          <w:color w:val="auto"/>
          <w:sz w:val="20"/>
          <w:szCs w:val="20"/>
        </w:rPr>
        <w:t xml:space="preserve"> sovereign states) </w:t>
      </w:r>
      <w:r w:rsidRPr="00BB4C82">
        <w:rPr>
          <w:rFonts w:asciiTheme="minorHAnsi" w:hAnsiTheme="minorHAnsi" w:cstheme="minorHAnsi"/>
          <w:color w:val="auto"/>
          <w:sz w:val="20"/>
          <w:szCs w:val="20"/>
        </w:rPr>
        <w:t xml:space="preserve">the jurisdiction should have either: </w:t>
      </w:r>
    </w:p>
    <w:p w:rsidR="008F530E" w:rsidRPr="00BB4C82" w:rsidRDefault="008F530E" w:rsidP="008F530E">
      <w:pPr>
        <w:pStyle w:val="Default"/>
        <w:numPr>
          <w:ilvl w:val="0"/>
          <w:numId w:val="1"/>
        </w:numPr>
        <w:jc w:val="both"/>
        <w:rPr>
          <w:rFonts w:asciiTheme="minorHAnsi" w:hAnsiTheme="minorHAnsi" w:cstheme="minorHAnsi"/>
          <w:color w:val="auto"/>
          <w:sz w:val="20"/>
          <w:szCs w:val="20"/>
        </w:rPr>
      </w:pPr>
      <w:r w:rsidRPr="00BB4C82">
        <w:rPr>
          <w:rFonts w:asciiTheme="minorHAnsi" w:hAnsiTheme="minorHAnsi" w:cstheme="minorHAnsi"/>
          <w:color w:val="auto"/>
          <w:sz w:val="20"/>
          <w:szCs w:val="20"/>
        </w:rPr>
        <w:t>ratified, agreed to ratify, be in the process of ratifying, or committed to the entry into force, within a reasonable time frame</w:t>
      </w:r>
      <w:r>
        <w:rPr>
          <w:rStyle w:val="FootnoteReference"/>
          <w:rFonts w:asciiTheme="minorHAnsi" w:hAnsiTheme="minorHAnsi" w:cstheme="minorHAnsi"/>
          <w:color w:val="auto"/>
          <w:sz w:val="20"/>
          <w:szCs w:val="20"/>
        </w:rPr>
        <w:footnoteReference w:id="1"/>
      </w:r>
      <w:r w:rsidRPr="00BB4C82">
        <w:rPr>
          <w:rFonts w:asciiTheme="minorHAnsi" w:hAnsiTheme="minorHAnsi" w:cstheme="minorHAnsi"/>
          <w:color w:val="auto"/>
          <w:sz w:val="20"/>
          <w:szCs w:val="20"/>
        </w:rPr>
        <w:t xml:space="preserve">, of the OECD Multilateral Convention on Mutual Administrative Assistance (MCMAA) in Tax Matters, as amended, or </w:t>
      </w:r>
    </w:p>
    <w:p w:rsidR="008F530E" w:rsidRPr="00BB4C82" w:rsidRDefault="008F530E" w:rsidP="008F530E">
      <w:pPr>
        <w:pStyle w:val="Default"/>
        <w:numPr>
          <w:ilvl w:val="0"/>
          <w:numId w:val="1"/>
        </w:numPr>
        <w:jc w:val="both"/>
        <w:rPr>
          <w:rFonts w:asciiTheme="minorHAnsi" w:hAnsiTheme="minorHAnsi" w:cstheme="minorHAnsi"/>
          <w:color w:val="auto"/>
          <w:sz w:val="20"/>
          <w:szCs w:val="20"/>
        </w:rPr>
      </w:pPr>
      <w:r w:rsidRPr="00BB4C82">
        <w:rPr>
          <w:rFonts w:asciiTheme="minorHAnsi" w:hAnsiTheme="minorHAnsi" w:cstheme="minorHAnsi"/>
          <w:color w:val="auto"/>
          <w:sz w:val="20"/>
          <w:szCs w:val="20"/>
        </w:rPr>
        <w:t xml:space="preserve">a network of exchange arrangements in force by 31 December 2018 which is sufficiently broad to cover all Member States, effectively allowing both EOIR and AEOI; </w:t>
      </w:r>
    </w:p>
    <w:p w:rsidR="008F530E" w:rsidRPr="00BB4C82" w:rsidRDefault="008F530E" w:rsidP="008F530E">
      <w:pPr>
        <w:pStyle w:val="Default"/>
        <w:jc w:val="both"/>
        <w:rPr>
          <w:rFonts w:asciiTheme="minorHAnsi" w:hAnsiTheme="minorHAnsi" w:cstheme="minorHAnsi"/>
          <w:color w:val="auto"/>
          <w:sz w:val="20"/>
          <w:szCs w:val="20"/>
        </w:rPr>
      </w:pPr>
    </w:p>
    <w:p w:rsidR="008F530E" w:rsidRDefault="008F530E" w:rsidP="008F530E">
      <w:pPr>
        <w:pStyle w:val="Default"/>
        <w:jc w:val="both"/>
        <w:rPr>
          <w:rFonts w:asciiTheme="minorHAnsi" w:hAnsiTheme="minorHAnsi" w:cstheme="minorHAnsi"/>
          <w:color w:val="auto"/>
          <w:sz w:val="20"/>
          <w:szCs w:val="20"/>
        </w:rPr>
      </w:pPr>
      <w:r w:rsidRPr="00BB4C82">
        <w:rPr>
          <w:rFonts w:asciiTheme="minorHAnsi" w:hAnsiTheme="minorHAnsi" w:cstheme="minorHAnsi"/>
          <w:b/>
          <w:color w:val="auto"/>
          <w:sz w:val="20"/>
          <w:szCs w:val="20"/>
        </w:rPr>
        <w:t>1.3 (for non-sovereign jurisdictions)</w:t>
      </w:r>
      <w:r w:rsidRPr="00BB4C82">
        <w:rPr>
          <w:rFonts w:asciiTheme="minorHAnsi" w:hAnsiTheme="minorHAnsi" w:cstheme="minorHAnsi"/>
          <w:color w:val="auto"/>
          <w:sz w:val="20"/>
          <w:szCs w:val="20"/>
        </w:rPr>
        <w:t xml:space="preserve"> the jurisdiction should either: </w:t>
      </w:r>
    </w:p>
    <w:p w:rsidR="008F530E" w:rsidRPr="008F530E" w:rsidRDefault="008F530E" w:rsidP="008F530E">
      <w:pPr>
        <w:pStyle w:val="Default"/>
        <w:numPr>
          <w:ilvl w:val="0"/>
          <w:numId w:val="3"/>
        </w:numPr>
        <w:jc w:val="both"/>
        <w:rPr>
          <w:rFonts w:asciiTheme="minorHAnsi" w:hAnsiTheme="minorHAnsi" w:cstheme="minorHAnsi"/>
          <w:color w:val="auto"/>
          <w:sz w:val="20"/>
          <w:szCs w:val="20"/>
        </w:rPr>
      </w:pPr>
      <w:proofErr w:type="gramStart"/>
      <w:r w:rsidRPr="00BB4C82">
        <w:rPr>
          <w:rFonts w:asciiTheme="minorHAnsi" w:hAnsiTheme="minorHAnsi" w:cstheme="minorHAnsi"/>
          <w:color w:val="auto"/>
          <w:sz w:val="20"/>
          <w:szCs w:val="20"/>
        </w:rPr>
        <w:t>participate</w:t>
      </w:r>
      <w:proofErr w:type="gramEnd"/>
      <w:r w:rsidRPr="00BB4C82">
        <w:rPr>
          <w:rFonts w:asciiTheme="minorHAnsi" w:hAnsiTheme="minorHAnsi" w:cstheme="minorHAnsi"/>
          <w:color w:val="auto"/>
          <w:sz w:val="20"/>
          <w:szCs w:val="20"/>
        </w:rPr>
        <w:t xml:space="preserve"> in the MCMAA, as amended, which is either already in force or expected to enter into force for them within a reasonable timeframe</w:t>
      </w:r>
      <w:r>
        <w:rPr>
          <w:rStyle w:val="FootnoteReference"/>
          <w:rFonts w:asciiTheme="minorHAnsi" w:hAnsiTheme="minorHAnsi" w:cstheme="minorHAnsi"/>
          <w:color w:val="auto"/>
          <w:sz w:val="20"/>
          <w:szCs w:val="20"/>
        </w:rPr>
        <w:footnoteReference w:id="2"/>
      </w:r>
      <w:r w:rsidRPr="00BB4C82">
        <w:rPr>
          <w:rFonts w:asciiTheme="minorHAnsi" w:hAnsiTheme="minorHAnsi" w:cstheme="minorHAnsi"/>
          <w:color w:val="auto"/>
          <w:sz w:val="20"/>
          <w:szCs w:val="20"/>
        </w:rPr>
        <w:t xml:space="preserve">, or 1.4. Future criterion: in view of the initiative for future global exchange of beneficial ownership information, the aspect of beneficial ownership will be incorporated at a later stage as a fourth transparency criterion for screening. </w:t>
      </w:r>
    </w:p>
    <w:p w:rsidR="008F530E" w:rsidRDefault="008F530E" w:rsidP="00742369">
      <w:pPr>
        <w:pStyle w:val="Default"/>
        <w:numPr>
          <w:ilvl w:val="0"/>
          <w:numId w:val="2"/>
        </w:numPr>
        <w:jc w:val="both"/>
        <w:rPr>
          <w:rFonts w:asciiTheme="minorHAnsi" w:hAnsiTheme="minorHAnsi" w:cstheme="minorHAnsi"/>
          <w:color w:val="auto"/>
          <w:sz w:val="20"/>
          <w:szCs w:val="20"/>
        </w:rPr>
      </w:pPr>
      <w:proofErr w:type="gramStart"/>
      <w:r w:rsidRPr="008F530E">
        <w:rPr>
          <w:rFonts w:asciiTheme="minorHAnsi" w:hAnsiTheme="minorHAnsi" w:cstheme="minorHAnsi"/>
          <w:color w:val="auto"/>
          <w:sz w:val="20"/>
          <w:szCs w:val="20"/>
        </w:rPr>
        <w:t>have</w:t>
      </w:r>
      <w:proofErr w:type="gramEnd"/>
      <w:r w:rsidRPr="008F530E">
        <w:rPr>
          <w:rFonts w:asciiTheme="minorHAnsi" w:hAnsiTheme="minorHAnsi" w:cstheme="minorHAnsi"/>
          <w:color w:val="auto"/>
          <w:sz w:val="20"/>
          <w:szCs w:val="20"/>
        </w:rPr>
        <w:t xml:space="preserve"> a network of exchange arrangements in force</w:t>
      </w:r>
      <w:r w:rsidRPr="008F530E">
        <w:rPr>
          <w:rFonts w:asciiTheme="minorHAnsi" w:hAnsiTheme="minorHAnsi" w:cstheme="minorHAnsi"/>
          <w:b/>
          <w:bCs/>
          <w:color w:val="auto"/>
          <w:sz w:val="20"/>
          <w:szCs w:val="20"/>
        </w:rPr>
        <w:t xml:space="preserve">, </w:t>
      </w:r>
      <w:r w:rsidRPr="008F530E">
        <w:rPr>
          <w:rFonts w:asciiTheme="minorHAnsi" w:hAnsiTheme="minorHAnsi" w:cstheme="minorHAnsi"/>
          <w:color w:val="auto"/>
          <w:sz w:val="20"/>
          <w:szCs w:val="20"/>
        </w:rPr>
        <w:t xml:space="preserve">or have taken the necessary steps to bring such exchange agreements into force within a reasonable timeframe, which is sufficiently broad to cover all Member States, allowing both EOIR and AEOI. </w:t>
      </w:r>
    </w:p>
    <w:p w:rsidR="008F530E" w:rsidRDefault="008F530E" w:rsidP="008F530E">
      <w:pPr>
        <w:pStyle w:val="Default"/>
        <w:jc w:val="both"/>
        <w:rPr>
          <w:rFonts w:asciiTheme="minorHAnsi" w:hAnsiTheme="minorHAnsi" w:cstheme="minorHAnsi"/>
          <w:color w:val="auto"/>
          <w:sz w:val="20"/>
          <w:szCs w:val="20"/>
        </w:rPr>
      </w:pPr>
    </w:p>
    <w:p w:rsidR="008F530E" w:rsidRDefault="008F530E" w:rsidP="008F530E">
      <w:pPr>
        <w:pStyle w:val="Default"/>
        <w:jc w:val="both"/>
        <w:rPr>
          <w:rFonts w:asciiTheme="minorHAnsi" w:hAnsiTheme="minorHAnsi" w:cstheme="minorHAnsi"/>
          <w:color w:val="auto"/>
          <w:sz w:val="20"/>
          <w:szCs w:val="20"/>
        </w:rPr>
      </w:pPr>
      <w:r w:rsidRPr="008F530E">
        <w:rPr>
          <w:rFonts w:asciiTheme="minorHAnsi" w:hAnsiTheme="minorHAnsi" w:cstheme="minorHAnsi"/>
          <w:b/>
          <w:i/>
          <w:color w:val="4472C4" w:themeColor="accent5"/>
          <w:sz w:val="20"/>
          <w:szCs w:val="20"/>
        </w:rPr>
        <w:t>1.4. Future criterion</w:t>
      </w:r>
      <w:r w:rsidRPr="008F530E">
        <w:rPr>
          <w:rFonts w:asciiTheme="minorHAnsi" w:hAnsiTheme="minorHAnsi" w:cstheme="minorHAnsi"/>
          <w:i/>
          <w:color w:val="4472C4" w:themeColor="accent5"/>
          <w:sz w:val="20"/>
          <w:szCs w:val="20"/>
        </w:rPr>
        <w:t>: in view of the initiative for future global exchange of beneficial ownership information, the aspect of beneficial ownership will be incorporated at a later stage as a fourth transparency criterion for screening</w:t>
      </w:r>
      <w:r w:rsidRPr="008F530E">
        <w:rPr>
          <w:rFonts w:asciiTheme="minorHAnsi" w:hAnsiTheme="minorHAnsi" w:cstheme="minorHAnsi"/>
          <w:color w:val="auto"/>
          <w:sz w:val="20"/>
          <w:szCs w:val="20"/>
        </w:rPr>
        <w:t>.</w:t>
      </w:r>
    </w:p>
    <w:p w:rsidR="008F530E" w:rsidRDefault="008F530E" w:rsidP="008F530E">
      <w:pPr>
        <w:pStyle w:val="Default"/>
        <w:jc w:val="both"/>
        <w:rPr>
          <w:rFonts w:asciiTheme="minorHAnsi" w:hAnsiTheme="minorHAnsi" w:cstheme="minorHAnsi"/>
          <w:color w:val="auto"/>
          <w:sz w:val="20"/>
          <w:szCs w:val="20"/>
        </w:rPr>
      </w:pPr>
    </w:p>
    <w:p w:rsidR="008F530E" w:rsidRDefault="008F530E" w:rsidP="008F530E">
      <w:pPr>
        <w:pStyle w:val="Default"/>
        <w:jc w:val="both"/>
        <w:rPr>
          <w:rFonts w:asciiTheme="minorHAnsi" w:hAnsiTheme="minorHAnsi" w:cstheme="minorHAnsi"/>
          <w:color w:val="auto"/>
          <w:sz w:val="20"/>
          <w:szCs w:val="20"/>
        </w:rPr>
      </w:pPr>
    </w:p>
    <w:p w:rsidR="008F530E" w:rsidRPr="008F530E" w:rsidRDefault="008F530E" w:rsidP="008F530E">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color w:val="ED7D31" w:themeColor="accent2"/>
          <w:sz w:val="20"/>
          <w:szCs w:val="20"/>
        </w:rPr>
      </w:pPr>
      <w:r w:rsidRPr="008F530E">
        <w:rPr>
          <w:rFonts w:asciiTheme="minorHAnsi" w:hAnsiTheme="minorHAnsi" w:cstheme="minorHAnsi"/>
          <w:color w:val="ED7D31" w:themeColor="accent2"/>
          <w:sz w:val="20"/>
          <w:szCs w:val="20"/>
        </w:rPr>
        <w:t xml:space="preserve">Until 30 June 2019, the following exception should apply: </w:t>
      </w:r>
    </w:p>
    <w:p w:rsidR="008F530E" w:rsidRPr="008F530E" w:rsidRDefault="008F530E" w:rsidP="008F530E">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color w:val="ED7D31" w:themeColor="accent2"/>
          <w:sz w:val="20"/>
          <w:szCs w:val="20"/>
        </w:rPr>
      </w:pPr>
      <w:r w:rsidRPr="008F530E">
        <w:rPr>
          <w:rFonts w:asciiTheme="minorHAnsi" w:hAnsiTheme="minorHAnsi" w:cstheme="minorHAnsi"/>
          <w:color w:val="ED7D31" w:themeColor="accent2"/>
          <w:sz w:val="20"/>
          <w:szCs w:val="20"/>
        </w:rPr>
        <w:t xml:space="preserve">– A jurisdiction could be regarded as compliant on tax transparency, if it fulfils at least two of the criteria 1.1, 1.2 or 1.3. </w:t>
      </w:r>
    </w:p>
    <w:p w:rsidR="008F530E" w:rsidRPr="008F530E" w:rsidRDefault="008F530E" w:rsidP="008F530E">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color w:val="ED7D31" w:themeColor="accent2"/>
          <w:sz w:val="20"/>
          <w:szCs w:val="20"/>
        </w:rPr>
      </w:pPr>
      <w:r w:rsidRPr="008F530E">
        <w:rPr>
          <w:rFonts w:asciiTheme="minorHAnsi" w:hAnsiTheme="minorHAnsi" w:cstheme="minorHAnsi"/>
          <w:color w:val="ED7D31" w:themeColor="accent2"/>
          <w:sz w:val="20"/>
          <w:szCs w:val="20"/>
        </w:rPr>
        <w:t>This exception does not apply to the jurisdictions which are rated "</w:t>
      </w:r>
      <w:proofErr w:type="spellStart"/>
      <w:r w:rsidRPr="008F530E">
        <w:rPr>
          <w:rFonts w:asciiTheme="minorHAnsi" w:hAnsiTheme="minorHAnsi" w:cstheme="minorHAnsi"/>
          <w:color w:val="ED7D31" w:themeColor="accent2"/>
          <w:sz w:val="20"/>
          <w:szCs w:val="20"/>
        </w:rPr>
        <w:t>Non Compliant</w:t>
      </w:r>
      <w:proofErr w:type="spellEnd"/>
      <w:r w:rsidRPr="008F530E">
        <w:rPr>
          <w:rFonts w:asciiTheme="minorHAnsi" w:hAnsiTheme="minorHAnsi" w:cstheme="minorHAnsi"/>
          <w:color w:val="ED7D31" w:themeColor="accent2"/>
          <w:sz w:val="20"/>
          <w:szCs w:val="20"/>
        </w:rPr>
        <w:t xml:space="preserve">" on criterion 1.2 or which have not obtained at least "Largely Compliant" rating on that criterion by 30 June 2018. </w:t>
      </w:r>
    </w:p>
    <w:p w:rsidR="008F530E" w:rsidRDefault="008F530E" w:rsidP="008F530E">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color w:val="ED7D31" w:themeColor="accent2"/>
          <w:sz w:val="20"/>
          <w:szCs w:val="20"/>
        </w:rPr>
      </w:pPr>
      <w:r w:rsidRPr="008F530E">
        <w:rPr>
          <w:rFonts w:asciiTheme="minorHAnsi" w:hAnsiTheme="minorHAnsi" w:cstheme="minorHAnsi"/>
          <w:color w:val="ED7D31" w:themeColor="accent2"/>
          <w:sz w:val="20"/>
          <w:szCs w:val="20"/>
        </w:rPr>
        <w:t>Countries and jurisdictions which will feature in the list of non-cooperative jurisdictions currently being prepared by the OECD and G20 members will be considered for inclusion in the EU list, regardless of whether they have been selected for the screening exercise.</w:t>
      </w:r>
    </w:p>
    <w:p w:rsidR="008F530E" w:rsidRPr="008F530E" w:rsidRDefault="008F530E" w:rsidP="008F530E">
      <w:pPr>
        <w:pStyle w:val="Default"/>
        <w:jc w:val="both"/>
        <w:rPr>
          <w:rFonts w:asciiTheme="minorHAnsi" w:hAnsiTheme="minorHAnsi" w:cstheme="minorHAnsi"/>
          <w:color w:val="70AD47" w:themeColor="accent6"/>
          <w:sz w:val="22"/>
          <w:szCs w:val="20"/>
        </w:rPr>
      </w:pPr>
      <w:r w:rsidRPr="008F530E">
        <w:rPr>
          <w:rFonts w:asciiTheme="minorHAnsi" w:hAnsiTheme="minorHAnsi" w:cstheme="minorHAnsi"/>
          <w:b/>
          <w:bCs/>
          <w:color w:val="70AD47" w:themeColor="accent6"/>
          <w:sz w:val="22"/>
          <w:szCs w:val="20"/>
        </w:rPr>
        <w:lastRenderedPageBreak/>
        <w:t xml:space="preserve">2. FAIR TAXATION </w:t>
      </w:r>
    </w:p>
    <w:p w:rsidR="008F530E" w:rsidRDefault="008F530E" w:rsidP="008F530E">
      <w:pPr>
        <w:pStyle w:val="Default"/>
        <w:jc w:val="both"/>
        <w:rPr>
          <w:rFonts w:asciiTheme="minorHAnsi" w:hAnsiTheme="minorHAnsi" w:cstheme="minorHAnsi"/>
          <w:color w:val="auto"/>
          <w:sz w:val="20"/>
          <w:szCs w:val="20"/>
        </w:rPr>
      </w:pPr>
      <w:r w:rsidRPr="00BB4C82">
        <w:rPr>
          <w:rFonts w:asciiTheme="minorHAnsi" w:hAnsiTheme="minorHAnsi" w:cstheme="minorHAnsi"/>
          <w:color w:val="auto"/>
          <w:sz w:val="20"/>
          <w:szCs w:val="20"/>
        </w:rPr>
        <w:t xml:space="preserve">Criteria that a jurisdiction should fulfil in order to be considered compliant on fair taxation: </w:t>
      </w:r>
    </w:p>
    <w:p w:rsidR="008F530E" w:rsidRPr="00BB4C82" w:rsidRDefault="008F530E" w:rsidP="008F530E">
      <w:pPr>
        <w:pStyle w:val="Default"/>
        <w:jc w:val="both"/>
        <w:rPr>
          <w:rFonts w:asciiTheme="minorHAnsi" w:hAnsiTheme="minorHAnsi" w:cstheme="minorHAnsi"/>
          <w:color w:val="auto"/>
          <w:sz w:val="20"/>
          <w:szCs w:val="20"/>
        </w:rPr>
      </w:pPr>
    </w:p>
    <w:p w:rsidR="008F530E" w:rsidRPr="00BB4C82" w:rsidRDefault="008F530E" w:rsidP="008F530E">
      <w:pPr>
        <w:pStyle w:val="Default"/>
        <w:jc w:val="both"/>
        <w:rPr>
          <w:rFonts w:asciiTheme="minorHAnsi" w:hAnsiTheme="minorHAnsi" w:cstheme="minorHAnsi"/>
          <w:color w:val="auto"/>
          <w:sz w:val="20"/>
          <w:szCs w:val="20"/>
        </w:rPr>
      </w:pPr>
      <w:r w:rsidRPr="008F530E">
        <w:rPr>
          <w:rFonts w:asciiTheme="minorHAnsi" w:hAnsiTheme="minorHAnsi" w:cstheme="minorHAnsi"/>
          <w:b/>
          <w:color w:val="auto"/>
          <w:sz w:val="20"/>
          <w:szCs w:val="20"/>
        </w:rPr>
        <w:t>2.1. the jurisdiction should have no preferential tax measures that could be regarded as harmful</w:t>
      </w:r>
      <w:r w:rsidRPr="00BB4C82">
        <w:rPr>
          <w:rFonts w:asciiTheme="minorHAnsi" w:hAnsiTheme="minorHAnsi" w:cstheme="minorHAnsi"/>
          <w:color w:val="auto"/>
          <w:sz w:val="20"/>
          <w:szCs w:val="20"/>
        </w:rPr>
        <w:t xml:space="preserve"> according to the criteria set out in the Resolution of the Council and the Representatives of the Governments of the Member States, meeting within the Council of 1 December 1997 on a code of conduct for business taxation</w:t>
      </w:r>
      <w:r>
        <w:rPr>
          <w:rStyle w:val="FootnoteReference"/>
          <w:rFonts w:asciiTheme="minorHAnsi" w:hAnsiTheme="minorHAnsi" w:cstheme="minorHAnsi"/>
          <w:color w:val="auto"/>
          <w:sz w:val="20"/>
          <w:szCs w:val="20"/>
        </w:rPr>
        <w:footnoteReference w:id="3"/>
      </w:r>
      <w:r w:rsidRPr="00BB4C82">
        <w:rPr>
          <w:rFonts w:asciiTheme="minorHAnsi" w:hAnsiTheme="minorHAnsi" w:cstheme="minorHAnsi"/>
          <w:color w:val="auto"/>
          <w:sz w:val="20"/>
          <w:szCs w:val="20"/>
        </w:rPr>
        <w:t xml:space="preserve">, and </w:t>
      </w:r>
    </w:p>
    <w:p w:rsidR="008F530E" w:rsidRDefault="008F530E" w:rsidP="008F530E">
      <w:pPr>
        <w:pStyle w:val="Default"/>
        <w:jc w:val="both"/>
        <w:rPr>
          <w:rFonts w:asciiTheme="minorHAnsi" w:hAnsiTheme="minorHAnsi" w:cstheme="minorHAnsi"/>
          <w:b/>
          <w:bCs/>
          <w:sz w:val="20"/>
          <w:szCs w:val="20"/>
        </w:rPr>
      </w:pPr>
    </w:p>
    <w:p w:rsidR="008F530E" w:rsidRPr="008F530E" w:rsidRDefault="008F530E" w:rsidP="008F530E">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bCs/>
          <w:i/>
          <w:sz w:val="20"/>
          <w:szCs w:val="20"/>
        </w:rPr>
      </w:pPr>
      <w:r w:rsidRPr="008F530E">
        <w:rPr>
          <w:rFonts w:asciiTheme="minorHAnsi" w:hAnsiTheme="minorHAnsi" w:cstheme="minorHAnsi"/>
          <w:bCs/>
          <w:i/>
          <w:sz w:val="20"/>
          <w:szCs w:val="20"/>
        </w:rPr>
        <w:t>Code of Conduct on Business Taxation</w:t>
      </w:r>
      <w:r>
        <w:rPr>
          <w:rFonts w:asciiTheme="minorHAnsi" w:hAnsiTheme="minorHAnsi" w:cstheme="minorHAnsi"/>
          <w:bCs/>
          <w:i/>
          <w:sz w:val="20"/>
          <w:szCs w:val="20"/>
        </w:rPr>
        <w:t xml:space="preserve"> (1997)</w:t>
      </w:r>
      <w:r w:rsidRPr="008F530E">
        <w:rPr>
          <w:rFonts w:asciiTheme="minorHAnsi" w:hAnsiTheme="minorHAnsi" w:cstheme="minorHAnsi"/>
          <w:bCs/>
          <w:i/>
          <w:sz w:val="20"/>
          <w:szCs w:val="20"/>
        </w:rPr>
        <w:t xml:space="preserve"> </w:t>
      </w:r>
    </w:p>
    <w:p w:rsidR="008F530E" w:rsidRPr="008F530E" w:rsidRDefault="008F530E" w:rsidP="008F530E">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bCs/>
          <w:i/>
          <w:sz w:val="20"/>
          <w:szCs w:val="20"/>
        </w:rPr>
      </w:pPr>
      <w:r w:rsidRPr="008F530E">
        <w:rPr>
          <w:rFonts w:asciiTheme="minorHAnsi" w:hAnsiTheme="minorHAnsi" w:cstheme="minorHAnsi"/>
          <w:bCs/>
          <w:i/>
          <w:sz w:val="20"/>
          <w:szCs w:val="20"/>
        </w:rPr>
        <w:t>When assessing whether such measures are harmful, account should be taken of, inter alia:</w:t>
      </w:r>
    </w:p>
    <w:p w:rsidR="008F530E" w:rsidRPr="008F530E" w:rsidRDefault="008F530E" w:rsidP="008F530E">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bCs/>
          <w:i/>
          <w:sz w:val="20"/>
          <w:szCs w:val="20"/>
        </w:rPr>
      </w:pPr>
      <w:r w:rsidRPr="008F530E">
        <w:rPr>
          <w:rFonts w:asciiTheme="minorHAnsi" w:hAnsiTheme="minorHAnsi" w:cstheme="minorHAnsi"/>
          <w:bCs/>
          <w:i/>
          <w:sz w:val="20"/>
          <w:szCs w:val="20"/>
        </w:rPr>
        <w:t>1. Whether advantages are accorded only to non-residents or in respect of transactions carried out with non-residents, or</w:t>
      </w:r>
    </w:p>
    <w:p w:rsidR="008F530E" w:rsidRPr="008F530E" w:rsidRDefault="008F530E" w:rsidP="008F530E">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bCs/>
          <w:i/>
          <w:sz w:val="20"/>
          <w:szCs w:val="20"/>
        </w:rPr>
      </w:pPr>
      <w:r w:rsidRPr="008F530E">
        <w:rPr>
          <w:rFonts w:asciiTheme="minorHAnsi" w:hAnsiTheme="minorHAnsi" w:cstheme="minorHAnsi"/>
          <w:bCs/>
          <w:i/>
          <w:sz w:val="20"/>
          <w:szCs w:val="20"/>
        </w:rPr>
        <w:t>2. Whether advantages are ring-fenced from the domestic market, so they do not affect the national tax base, or</w:t>
      </w:r>
    </w:p>
    <w:p w:rsidR="008F530E" w:rsidRPr="008F530E" w:rsidRDefault="008F530E" w:rsidP="008F530E">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bCs/>
          <w:i/>
          <w:sz w:val="20"/>
          <w:szCs w:val="20"/>
        </w:rPr>
      </w:pPr>
      <w:r w:rsidRPr="008F530E">
        <w:rPr>
          <w:rFonts w:asciiTheme="minorHAnsi" w:hAnsiTheme="minorHAnsi" w:cstheme="minorHAnsi"/>
          <w:bCs/>
          <w:i/>
          <w:sz w:val="20"/>
          <w:szCs w:val="20"/>
        </w:rPr>
        <w:t>3. Whether advantages are granted even without any real economic activity and substantial economic presence within the Member State offering such tax advantages, or</w:t>
      </w:r>
    </w:p>
    <w:p w:rsidR="008F530E" w:rsidRPr="008F530E" w:rsidRDefault="008F530E" w:rsidP="008F530E">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bCs/>
          <w:i/>
          <w:sz w:val="20"/>
          <w:szCs w:val="20"/>
        </w:rPr>
      </w:pPr>
      <w:r w:rsidRPr="008F530E">
        <w:rPr>
          <w:rFonts w:asciiTheme="minorHAnsi" w:hAnsiTheme="minorHAnsi" w:cstheme="minorHAnsi"/>
          <w:bCs/>
          <w:i/>
          <w:sz w:val="20"/>
          <w:szCs w:val="20"/>
        </w:rPr>
        <w:t>4. Whether the rules for profit determination in respect of activities within a multinational group of companies departs from internationally accepted principles, notably the rules agreed upon within the</w:t>
      </w:r>
    </w:p>
    <w:p w:rsidR="008F530E" w:rsidRPr="008F530E" w:rsidRDefault="008F530E" w:rsidP="008F530E">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bCs/>
          <w:i/>
          <w:sz w:val="20"/>
          <w:szCs w:val="20"/>
        </w:rPr>
      </w:pPr>
      <w:r w:rsidRPr="008F530E">
        <w:rPr>
          <w:rFonts w:asciiTheme="minorHAnsi" w:hAnsiTheme="minorHAnsi" w:cstheme="minorHAnsi"/>
          <w:bCs/>
          <w:i/>
          <w:sz w:val="20"/>
          <w:szCs w:val="20"/>
        </w:rPr>
        <w:t>OECD, or</w:t>
      </w:r>
    </w:p>
    <w:p w:rsidR="008F530E" w:rsidRPr="008F530E" w:rsidRDefault="008F530E" w:rsidP="008F530E">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bCs/>
          <w:i/>
          <w:sz w:val="20"/>
          <w:szCs w:val="20"/>
        </w:rPr>
      </w:pPr>
      <w:r w:rsidRPr="008F530E">
        <w:rPr>
          <w:rFonts w:asciiTheme="minorHAnsi" w:hAnsiTheme="minorHAnsi" w:cstheme="minorHAnsi"/>
          <w:bCs/>
          <w:i/>
          <w:sz w:val="20"/>
          <w:szCs w:val="20"/>
        </w:rPr>
        <w:t>5. Whether the tax measures lack transparency, including where legal provisions are relaxed at administrative</w:t>
      </w:r>
    </w:p>
    <w:p w:rsidR="008F530E" w:rsidRPr="008F530E" w:rsidRDefault="008F530E" w:rsidP="008F530E">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bCs/>
          <w:i/>
          <w:sz w:val="20"/>
          <w:szCs w:val="20"/>
        </w:rPr>
      </w:pPr>
      <w:r w:rsidRPr="008F530E">
        <w:rPr>
          <w:rFonts w:asciiTheme="minorHAnsi" w:hAnsiTheme="minorHAnsi" w:cstheme="minorHAnsi"/>
          <w:bCs/>
          <w:i/>
          <w:sz w:val="20"/>
          <w:szCs w:val="20"/>
        </w:rPr>
        <w:t>Level in a non-transparent way.</w:t>
      </w:r>
    </w:p>
    <w:p w:rsidR="008F530E" w:rsidRDefault="008F530E" w:rsidP="008F530E">
      <w:pPr>
        <w:pStyle w:val="Default"/>
        <w:jc w:val="both"/>
        <w:rPr>
          <w:rFonts w:asciiTheme="minorHAnsi" w:hAnsiTheme="minorHAnsi" w:cstheme="minorHAnsi"/>
          <w:color w:val="auto"/>
          <w:sz w:val="20"/>
          <w:szCs w:val="20"/>
        </w:rPr>
      </w:pPr>
    </w:p>
    <w:p w:rsidR="00766EED" w:rsidRPr="00BB4C82" w:rsidRDefault="00766EED" w:rsidP="008F530E">
      <w:pPr>
        <w:pStyle w:val="Default"/>
        <w:jc w:val="both"/>
        <w:rPr>
          <w:rFonts w:asciiTheme="minorHAnsi" w:hAnsiTheme="minorHAnsi" w:cstheme="minorHAnsi"/>
          <w:color w:val="auto"/>
          <w:sz w:val="20"/>
          <w:szCs w:val="20"/>
        </w:rPr>
      </w:pPr>
    </w:p>
    <w:p w:rsidR="008F530E" w:rsidRDefault="008F530E" w:rsidP="008F530E">
      <w:pPr>
        <w:pStyle w:val="Default"/>
        <w:jc w:val="both"/>
        <w:rPr>
          <w:rFonts w:asciiTheme="minorHAnsi" w:hAnsiTheme="minorHAnsi" w:cstheme="minorHAnsi"/>
          <w:color w:val="auto"/>
          <w:sz w:val="20"/>
          <w:szCs w:val="20"/>
        </w:rPr>
      </w:pPr>
      <w:r w:rsidRPr="008F530E">
        <w:rPr>
          <w:rFonts w:asciiTheme="minorHAnsi" w:hAnsiTheme="minorHAnsi" w:cstheme="minorHAnsi"/>
          <w:b/>
          <w:color w:val="auto"/>
          <w:sz w:val="20"/>
          <w:szCs w:val="20"/>
        </w:rPr>
        <w:t>2.2. The jurisdiction should not facilitate offshore structures or arrangements</w:t>
      </w:r>
      <w:r w:rsidRPr="00BB4C82">
        <w:rPr>
          <w:rFonts w:asciiTheme="minorHAnsi" w:hAnsiTheme="minorHAnsi" w:cstheme="minorHAnsi"/>
          <w:color w:val="auto"/>
          <w:sz w:val="20"/>
          <w:szCs w:val="20"/>
        </w:rPr>
        <w:t xml:space="preserve"> aimed at attracting profits which do not reflect real economic activity in the jurisdiction.</w:t>
      </w:r>
    </w:p>
    <w:p w:rsidR="008F530E" w:rsidRDefault="008F530E" w:rsidP="008F530E">
      <w:pPr>
        <w:pStyle w:val="Default"/>
        <w:jc w:val="both"/>
        <w:rPr>
          <w:rFonts w:asciiTheme="minorHAnsi" w:hAnsiTheme="minorHAnsi" w:cstheme="minorHAnsi"/>
          <w:color w:val="auto"/>
          <w:sz w:val="20"/>
          <w:szCs w:val="20"/>
        </w:rPr>
      </w:pPr>
    </w:p>
    <w:p w:rsidR="008F530E" w:rsidRPr="008F530E" w:rsidRDefault="008F530E" w:rsidP="008F530E">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uto"/>
          <w:sz w:val="20"/>
          <w:szCs w:val="20"/>
        </w:rPr>
      </w:pPr>
      <w:r w:rsidRPr="008F530E">
        <w:rPr>
          <w:rFonts w:asciiTheme="minorHAnsi" w:hAnsiTheme="minorHAnsi" w:cstheme="minorHAnsi"/>
          <w:i/>
          <w:color w:val="auto"/>
          <w:sz w:val="20"/>
          <w:szCs w:val="20"/>
        </w:rPr>
        <w:t>Clarification (20 February 2017)</w:t>
      </w:r>
    </w:p>
    <w:p w:rsidR="008F530E" w:rsidRDefault="008F530E" w:rsidP="008F530E">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uto"/>
          <w:sz w:val="20"/>
          <w:szCs w:val="20"/>
        </w:rPr>
      </w:pPr>
      <w:r w:rsidRPr="008F530E">
        <w:rPr>
          <w:rFonts w:asciiTheme="minorHAnsi" w:hAnsiTheme="minorHAnsi" w:cstheme="minorHAnsi"/>
          <w:i/>
          <w:color w:val="auto"/>
          <w:sz w:val="20"/>
          <w:szCs w:val="20"/>
        </w:rPr>
        <w:t>1. For the purposes of application of criterion 2.2, the absence of a corporate tax or applying a nominal corporate tax rate equal to zero or almost zero by a jurisdiction should be regarded as within the scope of Paragraph A of the Code of Conduct for Business Taxation of 1 December 1997 (Code of Conduct).</w:t>
      </w:r>
    </w:p>
    <w:p w:rsidR="00766EED" w:rsidRPr="008F530E" w:rsidRDefault="00766EED" w:rsidP="008F530E">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uto"/>
          <w:sz w:val="20"/>
          <w:szCs w:val="20"/>
        </w:rPr>
      </w:pPr>
    </w:p>
    <w:p w:rsidR="008F530E" w:rsidRDefault="008F530E" w:rsidP="008F530E">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uto"/>
          <w:sz w:val="20"/>
          <w:szCs w:val="20"/>
        </w:rPr>
      </w:pPr>
      <w:r w:rsidRPr="008F530E">
        <w:rPr>
          <w:rFonts w:asciiTheme="minorHAnsi" w:hAnsiTheme="minorHAnsi" w:cstheme="minorHAnsi"/>
          <w:i/>
          <w:color w:val="auto"/>
          <w:sz w:val="20"/>
          <w:szCs w:val="20"/>
        </w:rPr>
        <w:t>2. In this respect, where criterion 2.1 is inapplicable solely due to the fact that the jurisdiction concerned does not meet the gateway criterion under Para</w:t>
      </w:r>
      <w:r w:rsidR="00766EED">
        <w:rPr>
          <w:rFonts w:asciiTheme="minorHAnsi" w:hAnsiTheme="minorHAnsi" w:cstheme="minorHAnsi"/>
          <w:i/>
          <w:color w:val="auto"/>
          <w:sz w:val="20"/>
          <w:szCs w:val="20"/>
        </w:rPr>
        <w:t>graph B of the Code of Conduct</w:t>
      </w:r>
      <w:r w:rsidRPr="008F530E">
        <w:rPr>
          <w:rFonts w:asciiTheme="minorHAnsi" w:hAnsiTheme="minorHAnsi" w:cstheme="minorHAnsi"/>
          <w:i/>
          <w:color w:val="auto"/>
          <w:sz w:val="20"/>
          <w:szCs w:val="20"/>
        </w:rPr>
        <w:t xml:space="preserve">, because of the "absence of a corporate tax system or applying a nominal corporate tax rate equal to zero or almost zero", </w:t>
      </w:r>
      <w:r w:rsidRPr="00766EED">
        <w:rPr>
          <w:rFonts w:asciiTheme="minorHAnsi" w:hAnsiTheme="minorHAnsi" w:cstheme="minorHAnsi"/>
          <w:b/>
          <w:i/>
          <w:color w:val="auto"/>
          <w:sz w:val="20"/>
          <w:szCs w:val="20"/>
        </w:rPr>
        <w:t>then the five factors identified in paragraph B of the Code of Conduct should be</w:t>
      </w:r>
      <w:r w:rsidRPr="00766EED">
        <w:rPr>
          <w:rFonts w:asciiTheme="minorHAnsi" w:hAnsiTheme="minorHAnsi" w:cstheme="minorHAnsi"/>
          <w:b/>
          <w:i/>
          <w:color w:val="auto"/>
          <w:sz w:val="20"/>
          <w:szCs w:val="20"/>
          <w:u w:val="single"/>
        </w:rPr>
        <w:t xml:space="preserve"> applied by analogy</w:t>
      </w:r>
      <w:r w:rsidRPr="008F530E">
        <w:rPr>
          <w:rFonts w:asciiTheme="minorHAnsi" w:hAnsiTheme="minorHAnsi" w:cstheme="minorHAnsi"/>
          <w:i/>
          <w:color w:val="auto"/>
          <w:sz w:val="20"/>
          <w:szCs w:val="20"/>
        </w:rPr>
        <w:t xml:space="preserve"> to a</w:t>
      </w:r>
      <w:r w:rsidR="00766EED">
        <w:rPr>
          <w:rFonts w:asciiTheme="minorHAnsi" w:hAnsiTheme="minorHAnsi" w:cstheme="minorHAnsi"/>
          <w:i/>
          <w:color w:val="auto"/>
          <w:sz w:val="20"/>
          <w:szCs w:val="20"/>
        </w:rPr>
        <w:t>ssess whether the criterion 2.2</w:t>
      </w:r>
      <w:r w:rsidRPr="008F530E">
        <w:rPr>
          <w:rFonts w:asciiTheme="minorHAnsi" w:hAnsiTheme="minorHAnsi" w:cstheme="minorHAnsi"/>
          <w:i/>
          <w:color w:val="auto"/>
          <w:sz w:val="20"/>
          <w:szCs w:val="20"/>
        </w:rPr>
        <w:t xml:space="preserve"> has been met.</w:t>
      </w:r>
    </w:p>
    <w:p w:rsidR="00766EED" w:rsidRPr="008F530E" w:rsidRDefault="00766EED" w:rsidP="008F530E">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uto"/>
          <w:sz w:val="20"/>
          <w:szCs w:val="20"/>
        </w:rPr>
      </w:pPr>
    </w:p>
    <w:p w:rsidR="008F530E" w:rsidRDefault="008F530E" w:rsidP="008F530E">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uto"/>
          <w:sz w:val="20"/>
          <w:szCs w:val="20"/>
        </w:rPr>
      </w:pPr>
      <w:r w:rsidRPr="008F530E">
        <w:rPr>
          <w:rFonts w:asciiTheme="minorHAnsi" w:hAnsiTheme="minorHAnsi" w:cstheme="minorHAnsi"/>
          <w:i/>
          <w:color w:val="auto"/>
          <w:sz w:val="20"/>
          <w:szCs w:val="20"/>
        </w:rPr>
        <w:t xml:space="preserve">3. In the context of criterion 2.2 </w:t>
      </w:r>
      <w:r w:rsidRPr="00766EED">
        <w:rPr>
          <w:rFonts w:asciiTheme="minorHAnsi" w:hAnsiTheme="minorHAnsi" w:cstheme="minorHAnsi"/>
          <w:b/>
          <w:i/>
          <w:color w:val="auto"/>
          <w:sz w:val="20"/>
          <w:szCs w:val="20"/>
        </w:rPr>
        <w:t xml:space="preserve">the fact of absence of a corporate tax or applying a nominal corporate tax rate equal to zero or almost zero </w:t>
      </w:r>
      <w:r w:rsidRPr="00766EED">
        <w:rPr>
          <w:rFonts w:asciiTheme="minorHAnsi" w:hAnsiTheme="minorHAnsi" w:cstheme="minorHAnsi"/>
          <w:b/>
          <w:i/>
          <w:color w:val="auto"/>
          <w:sz w:val="20"/>
          <w:szCs w:val="20"/>
          <w:u w:val="single"/>
        </w:rPr>
        <w:t>cannot alone</w:t>
      </w:r>
      <w:r w:rsidRPr="00766EED">
        <w:rPr>
          <w:rFonts w:asciiTheme="minorHAnsi" w:hAnsiTheme="minorHAnsi" w:cstheme="minorHAnsi"/>
          <w:b/>
          <w:i/>
          <w:color w:val="auto"/>
          <w:sz w:val="20"/>
          <w:szCs w:val="20"/>
        </w:rPr>
        <w:t xml:space="preserve"> be a reason</w:t>
      </w:r>
      <w:r w:rsidRPr="008F530E">
        <w:rPr>
          <w:rFonts w:asciiTheme="minorHAnsi" w:hAnsiTheme="minorHAnsi" w:cstheme="minorHAnsi"/>
          <w:i/>
          <w:color w:val="auto"/>
          <w:sz w:val="20"/>
          <w:szCs w:val="20"/>
        </w:rPr>
        <w:t xml:space="preserve"> for concluding that a jurisdiction does not meet the requirements of criterion 2.2.</w:t>
      </w:r>
    </w:p>
    <w:p w:rsidR="00766EED" w:rsidRPr="008F530E" w:rsidRDefault="00766EED" w:rsidP="008F530E">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uto"/>
          <w:sz w:val="20"/>
          <w:szCs w:val="20"/>
        </w:rPr>
      </w:pPr>
    </w:p>
    <w:p w:rsidR="008F530E" w:rsidRPr="008F530E" w:rsidRDefault="008F530E" w:rsidP="008F530E">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uto"/>
          <w:sz w:val="20"/>
          <w:szCs w:val="20"/>
        </w:rPr>
      </w:pPr>
      <w:r w:rsidRPr="008F530E">
        <w:rPr>
          <w:rFonts w:asciiTheme="minorHAnsi" w:hAnsiTheme="minorHAnsi" w:cstheme="minorHAnsi"/>
          <w:i/>
          <w:color w:val="auto"/>
          <w:sz w:val="20"/>
          <w:szCs w:val="20"/>
        </w:rPr>
        <w:t xml:space="preserve">4. </w:t>
      </w:r>
      <w:r w:rsidRPr="00766EED">
        <w:rPr>
          <w:rFonts w:asciiTheme="minorHAnsi" w:hAnsiTheme="minorHAnsi" w:cstheme="minorHAnsi"/>
          <w:b/>
          <w:i/>
          <w:color w:val="auto"/>
          <w:sz w:val="20"/>
          <w:szCs w:val="20"/>
        </w:rPr>
        <w:t>A jurisdiction should be deemed as non-compliant with criterion 2.2 if it refuses to engage in a meaningful dialogue or does not provide the information</w:t>
      </w:r>
      <w:r w:rsidRPr="008F530E">
        <w:rPr>
          <w:rFonts w:asciiTheme="minorHAnsi" w:hAnsiTheme="minorHAnsi" w:cstheme="minorHAnsi"/>
          <w:i/>
          <w:color w:val="auto"/>
          <w:sz w:val="20"/>
          <w:szCs w:val="20"/>
        </w:rPr>
        <w:t xml:space="preserve"> or explanations that the Code of Conduct Group may reasonably require or otherwise does not cooperate with the Code of Conduct Group where it needs to ascertain compliance of that jurisdiction with criterion 2.2 in the conduct of the screening process.</w:t>
      </w:r>
    </w:p>
    <w:p w:rsidR="008F530E" w:rsidRDefault="008F530E" w:rsidP="008F530E">
      <w:pPr>
        <w:pStyle w:val="Default"/>
        <w:jc w:val="both"/>
        <w:rPr>
          <w:rFonts w:asciiTheme="minorHAnsi" w:hAnsiTheme="minorHAnsi" w:cstheme="minorHAnsi"/>
          <w:color w:val="auto"/>
          <w:sz w:val="20"/>
          <w:szCs w:val="20"/>
        </w:rPr>
      </w:pPr>
    </w:p>
    <w:p w:rsidR="00766EED" w:rsidRDefault="00766EED" w:rsidP="008F530E">
      <w:pPr>
        <w:pStyle w:val="Default"/>
        <w:jc w:val="both"/>
        <w:rPr>
          <w:rFonts w:asciiTheme="minorHAnsi" w:hAnsiTheme="minorHAnsi" w:cstheme="minorHAnsi"/>
          <w:b/>
          <w:color w:val="70AD47" w:themeColor="accent6"/>
          <w:sz w:val="22"/>
          <w:szCs w:val="20"/>
        </w:rPr>
      </w:pPr>
    </w:p>
    <w:p w:rsidR="00766EED" w:rsidRDefault="00766EED" w:rsidP="008F530E">
      <w:pPr>
        <w:pStyle w:val="Default"/>
        <w:jc w:val="both"/>
        <w:rPr>
          <w:rFonts w:asciiTheme="minorHAnsi" w:hAnsiTheme="minorHAnsi" w:cstheme="minorHAnsi"/>
          <w:b/>
          <w:color w:val="70AD47" w:themeColor="accent6"/>
          <w:sz w:val="22"/>
          <w:szCs w:val="20"/>
        </w:rPr>
      </w:pPr>
    </w:p>
    <w:p w:rsidR="00766EED" w:rsidRDefault="00766EED" w:rsidP="008F530E">
      <w:pPr>
        <w:pStyle w:val="Default"/>
        <w:jc w:val="both"/>
        <w:rPr>
          <w:rFonts w:asciiTheme="minorHAnsi" w:hAnsiTheme="minorHAnsi" w:cstheme="minorHAnsi"/>
          <w:b/>
          <w:color w:val="70AD47" w:themeColor="accent6"/>
          <w:sz w:val="22"/>
          <w:szCs w:val="20"/>
        </w:rPr>
      </w:pPr>
    </w:p>
    <w:p w:rsidR="00766EED" w:rsidRDefault="00766EED" w:rsidP="008F530E">
      <w:pPr>
        <w:pStyle w:val="Default"/>
        <w:jc w:val="both"/>
        <w:rPr>
          <w:rFonts w:asciiTheme="minorHAnsi" w:hAnsiTheme="minorHAnsi" w:cstheme="minorHAnsi"/>
          <w:b/>
          <w:color w:val="70AD47" w:themeColor="accent6"/>
          <w:sz w:val="22"/>
          <w:szCs w:val="20"/>
        </w:rPr>
      </w:pPr>
    </w:p>
    <w:p w:rsidR="00766EED" w:rsidRDefault="00766EED" w:rsidP="008F530E">
      <w:pPr>
        <w:pStyle w:val="Default"/>
        <w:jc w:val="both"/>
        <w:rPr>
          <w:rFonts w:asciiTheme="minorHAnsi" w:hAnsiTheme="minorHAnsi" w:cstheme="minorHAnsi"/>
          <w:b/>
          <w:color w:val="70AD47" w:themeColor="accent6"/>
          <w:sz w:val="22"/>
          <w:szCs w:val="20"/>
        </w:rPr>
      </w:pPr>
    </w:p>
    <w:p w:rsidR="00766EED" w:rsidRDefault="00766EED" w:rsidP="008F530E">
      <w:pPr>
        <w:pStyle w:val="Default"/>
        <w:jc w:val="both"/>
        <w:rPr>
          <w:rFonts w:asciiTheme="minorHAnsi" w:hAnsiTheme="minorHAnsi" w:cstheme="minorHAnsi"/>
          <w:b/>
          <w:color w:val="70AD47" w:themeColor="accent6"/>
          <w:sz w:val="22"/>
          <w:szCs w:val="20"/>
        </w:rPr>
      </w:pPr>
    </w:p>
    <w:p w:rsidR="00766EED" w:rsidRDefault="00766EED" w:rsidP="008F530E">
      <w:pPr>
        <w:pStyle w:val="Default"/>
        <w:jc w:val="both"/>
        <w:rPr>
          <w:rFonts w:asciiTheme="minorHAnsi" w:hAnsiTheme="minorHAnsi" w:cstheme="minorHAnsi"/>
          <w:b/>
          <w:color w:val="70AD47" w:themeColor="accent6"/>
          <w:sz w:val="22"/>
          <w:szCs w:val="20"/>
        </w:rPr>
      </w:pPr>
    </w:p>
    <w:p w:rsidR="00766EED" w:rsidRDefault="00766EED" w:rsidP="008F530E">
      <w:pPr>
        <w:pStyle w:val="Default"/>
        <w:jc w:val="both"/>
        <w:rPr>
          <w:rFonts w:asciiTheme="minorHAnsi" w:hAnsiTheme="minorHAnsi" w:cstheme="minorHAnsi"/>
          <w:b/>
          <w:color w:val="70AD47" w:themeColor="accent6"/>
          <w:sz w:val="22"/>
          <w:szCs w:val="20"/>
        </w:rPr>
      </w:pPr>
    </w:p>
    <w:p w:rsidR="00766EED" w:rsidRDefault="00766EED" w:rsidP="008F530E">
      <w:pPr>
        <w:pStyle w:val="Default"/>
        <w:jc w:val="both"/>
        <w:rPr>
          <w:rFonts w:asciiTheme="minorHAnsi" w:hAnsiTheme="minorHAnsi" w:cstheme="minorHAnsi"/>
          <w:b/>
          <w:color w:val="70AD47" w:themeColor="accent6"/>
          <w:sz w:val="22"/>
          <w:szCs w:val="20"/>
        </w:rPr>
      </w:pPr>
    </w:p>
    <w:p w:rsidR="008F530E" w:rsidRPr="00766EED" w:rsidRDefault="008F530E" w:rsidP="008F530E">
      <w:pPr>
        <w:pStyle w:val="Default"/>
        <w:jc w:val="both"/>
        <w:rPr>
          <w:rFonts w:asciiTheme="minorHAnsi" w:hAnsiTheme="minorHAnsi" w:cstheme="minorHAnsi"/>
          <w:b/>
          <w:color w:val="70AD47" w:themeColor="accent6"/>
          <w:sz w:val="22"/>
          <w:szCs w:val="20"/>
        </w:rPr>
      </w:pPr>
      <w:r w:rsidRPr="008F530E">
        <w:rPr>
          <w:rFonts w:asciiTheme="minorHAnsi" w:hAnsiTheme="minorHAnsi" w:cstheme="minorHAnsi"/>
          <w:b/>
          <w:color w:val="70AD47" w:themeColor="accent6"/>
          <w:sz w:val="22"/>
          <w:szCs w:val="20"/>
        </w:rPr>
        <w:lastRenderedPageBreak/>
        <w:t xml:space="preserve">3. IMPLEMENTATION OF ANTI-BEPS MEASURES </w:t>
      </w:r>
    </w:p>
    <w:p w:rsidR="008F530E" w:rsidRDefault="008F530E" w:rsidP="008F530E">
      <w:pPr>
        <w:pStyle w:val="Default"/>
        <w:jc w:val="both"/>
        <w:rPr>
          <w:rFonts w:asciiTheme="minorHAnsi" w:hAnsiTheme="minorHAnsi" w:cstheme="minorHAnsi"/>
          <w:color w:val="ED7D31" w:themeColor="accent2"/>
          <w:sz w:val="20"/>
          <w:szCs w:val="20"/>
        </w:rPr>
      </w:pPr>
    </w:p>
    <w:p w:rsidR="008F530E" w:rsidRPr="00766EED" w:rsidRDefault="008F530E" w:rsidP="008F530E">
      <w:pPr>
        <w:pStyle w:val="Default"/>
        <w:jc w:val="both"/>
        <w:rPr>
          <w:rFonts w:asciiTheme="minorHAnsi" w:hAnsiTheme="minorHAnsi" w:cstheme="minorHAnsi"/>
          <w:color w:val="auto"/>
          <w:sz w:val="20"/>
          <w:szCs w:val="20"/>
        </w:rPr>
      </w:pPr>
      <w:r w:rsidRPr="00766EED">
        <w:rPr>
          <w:rFonts w:asciiTheme="minorHAnsi" w:hAnsiTheme="minorHAnsi" w:cstheme="minorHAnsi"/>
          <w:color w:val="auto"/>
          <w:sz w:val="20"/>
          <w:szCs w:val="20"/>
        </w:rPr>
        <w:t xml:space="preserve">3.1. Initial criterion that a jurisdiction should fulfil in order to be considered compliant as regards the implementation of anti-BEPS measures: </w:t>
      </w:r>
    </w:p>
    <w:p w:rsidR="008F530E" w:rsidRPr="00766EED" w:rsidRDefault="008F530E" w:rsidP="008F530E">
      <w:pPr>
        <w:pStyle w:val="Default"/>
        <w:jc w:val="both"/>
        <w:rPr>
          <w:rFonts w:asciiTheme="minorHAnsi" w:hAnsiTheme="minorHAnsi" w:cstheme="minorHAnsi"/>
          <w:color w:val="auto"/>
          <w:sz w:val="20"/>
          <w:szCs w:val="20"/>
        </w:rPr>
      </w:pPr>
      <w:r w:rsidRPr="00766EED">
        <w:rPr>
          <w:rFonts w:asciiTheme="minorHAnsi" w:hAnsiTheme="minorHAnsi" w:cstheme="minorHAnsi"/>
          <w:color w:val="auto"/>
          <w:sz w:val="20"/>
          <w:szCs w:val="20"/>
        </w:rPr>
        <w:t xml:space="preserve">- </w:t>
      </w:r>
      <w:proofErr w:type="gramStart"/>
      <w:r w:rsidRPr="00766EED">
        <w:rPr>
          <w:rFonts w:asciiTheme="minorHAnsi" w:hAnsiTheme="minorHAnsi" w:cstheme="minorHAnsi"/>
          <w:color w:val="auto"/>
          <w:sz w:val="20"/>
          <w:szCs w:val="20"/>
        </w:rPr>
        <w:t>the</w:t>
      </w:r>
      <w:proofErr w:type="gramEnd"/>
      <w:r w:rsidRPr="00766EED">
        <w:rPr>
          <w:rFonts w:asciiTheme="minorHAnsi" w:hAnsiTheme="minorHAnsi" w:cstheme="minorHAnsi"/>
          <w:color w:val="auto"/>
          <w:sz w:val="20"/>
          <w:szCs w:val="20"/>
        </w:rPr>
        <w:t xml:space="preserve"> jurisdiction, </w:t>
      </w:r>
      <w:r w:rsidRPr="00766EED">
        <w:rPr>
          <w:rFonts w:asciiTheme="minorHAnsi" w:hAnsiTheme="minorHAnsi" w:cstheme="minorHAnsi"/>
          <w:b/>
          <w:color w:val="auto"/>
          <w:sz w:val="20"/>
          <w:szCs w:val="20"/>
        </w:rPr>
        <w:t>should commit, by the end of 2017, to the agreed OECD anti-BEPS minimum standards</w:t>
      </w:r>
      <w:r w:rsidRPr="00766EED">
        <w:rPr>
          <w:rFonts w:asciiTheme="minorHAnsi" w:hAnsiTheme="minorHAnsi" w:cstheme="minorHAnsi"/>
          <w:color w:val="auto"/>
          <w:sz w:val="20"/>
          <w:szCs w:val="20"/>
        </w:rPr>
        <w:t xml:space="preserve"> and their consistent implementation. </w:t>
      </w:r>
    </w:p>
    <w:p w:rsidR="008F530E" w:rsidRPr="00766EED" w:rsidRDefault="008F530E" w:rsidP="008F530E">
      <w:pPr>
        <w:pStyle w:val="Default"/>
        <w:jc w:val="both"/>
        <w:rPr>
          <w:rFonts w:asciiTheme="minorHAnsi" w:hAnsiTheme="minorHAnsi" w:cstheme="minorHAnsi"/>
          <w:color w:val="auto"/>
          <w:sz w:val="20"/>
          <w:szCs w:val="20"/>
        </w:rPr>
      </w:pPr>
    </w:p>
    <w:p w:rsidR="00766EED" w:rsidRPr="00766EED" w:rsidRDefault="00766EED" w:rsidP="00766EED">
      <w:pPr>
        <w:pStyle w:val="Default"/>
        <w:jc w:val="both"/>
        <w:rPr>
          <w:rFonts w:asciiTheme="minorHAnsi" w:hAnsiTheme="minorHAnsi" w:cstheme="minorHAnsi"/>
          <w:i/>
          <w:color w:val="4472C4" w:themeColor="accent5"/>
          <w:sz w:val="20"/>
          <w:szCs w:val="20"/>
        </w:rPr>
      </w:pPr>
      <w:r w:rsidRPr="00766EED">
        <w:rPr>
          <w:rFonts w:asciiTheme="minorHAnsi" w:hAnsiTheme="minorHAnsi" w:cstheme="minorHAnsi"/>
          <w:i/>
          <w:color w:val="4472C4" w:themeColor="accent5"/>
          <w:sz w:val="20"/>
          <w:szCs w:val="20"/>
        </w:rPr>
        <w:t>3.2 Future criterion that a jurisdiction should fulfil in order to be considered compliant as regards the implementation of anti-BEPS measures (to be applied once the reviews by the Inclusive Framework of the agreed minimum standards are completed):</w:t>
      </w:r>
    </w:p>
    <w:p w:rsidR="008F530E" w:rsidRDefault="00766EED" w:rsidP="00766EED">
      <w:pPr>
        <w:pStyle w:val="Default"/>
        <w:jc w:val="both"/>
        <w:rPr>
          <w:rFonts w:asciiTheme="minorHAnsi" w:hAnsiTheme="minorHAnsi" w:cstheme="minorHAnsi"/>
          <w:i/>
          <w:color w:val="4472C4" w:themeColor="accent5"/>
          <w:sz w:val="20"/>
          <w:szCs w:val="20"/>
        </w:rPr>
      </w:pPr>
      <w:r w:rsidRPr="00766EED">
        <w:rPr>
          <w:rFonts w:asciiTheme="minorHAnsi" w:hAnsiTheme="minorHAnsi" w:cstheme="minorHAnsi"/>
          <w:b/>
          <w:i/>
          <w:color w:val="4472C4" w:themeColor="accent5"/>
          <w:sz w:val="20"/>
          <w:szCs w:val="20"/>
        </w:rPr>
        <w:t xml:space="preserve">- </w:t>
      </w:r>
      <w:proofErr w:type="gramStart"/>
      <w:r w:rsidRPr="00766EED">
        <w:rPr>
          <w:rFonts w:asciiTheme="minorHAnsi" w:hAnsiTheme="minorHAnsi" w:cstheme="minorHAnsi"/>
          <w:b/>
          <w:i/>
          <w:color w:val="4472C4" w:themeColor="accent5"/>
          <w:sz w:val="20"/>
          <w:szCs w:val="20"/>
        </w:rPr>
        <w:t>the</w:t>
      </w:r>
      <w:proofErr w:type="gramEnd"/>
      <w:r w:rsidRPr="00766EED">
        <w:rPr>
          <w:rFonts w:asciiTheme="minorHAnsi" w:hAnsiTheme="minorHAnsi" w:cstheme="minorHAnsi"/>
          <w:b/>
          <w:i/>
          <w:color w:val="4472C4" w:themeColor="accent5"/>
          <w:sz w:val="20"/>
          <w:szCs w:val="20"/>
        </w:rPr>
        <w:t xml:space="preserve"> jurisdiction should receive a positive assessment for the effective implementation</w:t>
      </w:r>
      <w:r w:rsidRPr="00766EED">
        <w:rPr>
          <w:rFonts w:asciiTheme="minorHAnsi" w:hAnsiTheme="minorHAnsi" w:cstheme="minorHAnsi"/>
          <w:i/>
          <w:color w:val="4472C4" w:themeColor="accent5"/>
          <w:sz w:val="20"/>
          <w:szCs w:val="20"/>
        </w:rPr>
        <w:t xml:space="preserve"> of the agreed OECD anti-BEPS minimum standards.</w:t>
      </w:r>
    </w:p>
    <w:p w:rsidR="00766EED" w:rsidRDefault="00766EED" w:rsidP="00766EED">
      <w:pPr>
        <w:pStyle w:val="Default"/>
        <w:jc w:val="both"/>
        <w:rPr>
          <w:rFonts w:asciiTheme="minorHAnsi" w:hAnsiTheme="minorHAnsi" w:cstheme="minorHAnsi"/>
          <w:i/>
          <w:color w:val="4472C4" w:themeColor="accent5"/>
          <w:sz w:val="20"/>
          <w:szCs w:val="20"/>
        </w:rPr>
      </w:pPr>
    </w:p>
    <w:p w:rsidR="00766EED" w:rsidRDefault="00766EED">
      <w:pPr>
        <w:rPr>
          <w:rFonts w:cstheme="minorHAnsi"/>
          <w:i/>
          <w:color w:val="4472C4" w:themeColor="accent5"/>
          <w:sz w:val="20"/>
          <w:szCs w:val="20"/>
          <w:lang w:val="en-GB"/>
        </w:rPr>
      </w:pPr>
      <w:r w:rsidRPr="00F11A99">
        <w:rPr>
          <w:rFonts w:cstheme="minorHAnsi"/>
          <w:i/>
          <w:color w:val="4472C4" w:themeColor="accent5"/>
          <w:sz w:val="20"/>
          <w:szCs w:val="20"/>
          <w:lang w:val="en-GB"/>
        </w:rPr>
        <w:br w:type="page"/>
      </w:r>
    </w:p>
    <w:p w:rsidR="00766EED" w:rsidRPr="00DC7B9D" w:rsidRDefault="00766EED" w:rsidP="00766EED">
      <w:pPr>
        <w:pStyle w:val="Default"/>
        <w:jc w:val="both"/>
        <w:rPr>
          <w:rFonts w:asciiTheme="minorHAnsi" w:hAnsiTheme="minorHAnsi" w:cstheme="minorHAnsi"/>
          <w:b/>
          <w:i/>
          <w:color w:val="auto"/>
          <w:sz w:val="22"/>
          <w:szCs w:val="20"/>
        </w:rPr>
      </w:pPr>
      <w:r w:rsidRPr="00DC7B9D">
        <w:rPr>
          <w:rFonts w:asciiTheme="minorHAnsi" w:hAnsiTheme="minorHAnsi" w:cstheme="minorHAnsi"/>
          <w:b/>
          <w:i/>
          <w:color w:val="auto"/>
          <w:sz w:val="22"/>
          <w:szCs w:val="20"/>
        </w:rPr>
        <w:lastRenderedPageBreak/>
        <w:t>Annex 1: LISTE OF 92 COUNTRIES WHICH RECEIVE A SCREENING LETTER IN JANUARY 2017</w:t>
      </w:r>
    </w:p>
    <w:p w:rsidR="00766EED" w:rsidRPr="00DC7B9D" w:rsidRDefault="00766EED" w:rsidP="00766EED">
      <w:pPr>
        <w:pStyle w:val="Default"/>
        <w:jc w:val="both"/>
        <w:rPr>
          <w:rFonts w:asciiTheme="minorHAnsi" w:hAnsiTheme="minorHAnsi" w:cstheme="minorHAnsi"/>
          <w:i/>
          <w:color w:val="4472C4" w:themeColor="accent5"/>
          <w:sz w:val="20"/>
          <w:szCs w:val="20"/>
        </w:rPr>
      </w:pP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Albania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American Samoa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Anguilla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Antigua and Barbuda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Armenia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Aruba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Australia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Bahamas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Bahrain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Barbados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Belize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Bermuda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Bosnia and Herzegovina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Botswana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Brazil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British Virgin Islands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Cabo Verde</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Canada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Cayman Islands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Chile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China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China, Hong Kong SAR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China, Macao SAR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Colombia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Cook Islands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Costa Rica </w:t>
      </w:r>
    </w:p>
    <w:p w:rsidR="00766EED" w:rsidRPr="00DC7B9D" w:rsidRDefault="00766EED" w:rsidP="00766EED">
      <w:pPr>
        <w:pStyle w:val="Default"/>
        <w:jc w:val="both"/>
        <w:rPr>
          <w:rFonts w:asciiTheme="minorHAnsi" w:hAnsiTheme="minorHAnsi" w:cstheme="minorHAnsi"/>
          <w:sz w:val="20"/>
          <w:szCs w:val="20"/>
        </w:rPr>
      </w:pPr>
      <w:proofErr w:type="spellStart"/>
      <w:r w:rsidRPr="00DC7B9D">
        <w:rPr>
          <w:rFonts w:asciiTheme="minorHAnsi" w:hAnsiTheme="minorHAnsi" w:cstheme="minorHAnsi"/>
          <w:sz w:val="20"/>
          <w:szCs w:val="20"/>
        </w:rPr>
        <w:t>Curaçao</w:t>
      </w:r>
      <w:proofErr w:type="spellEnd"/>
      <w:r w:rsidRPr="00DC7B9D">
        <w:rPr>
          <w:rFonts w:asciiTheme="minorHAnsi" w:hAnsiTheme="minorHAnsi" w:cstheme="minorHAnsi"/>
          <w:sz w:val="20"/>
          <w:szCs w:val="20"/>
        </w:rPr>
        <w:t xml:space="preserve">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Dominica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Faroe Islands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Fiji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Former Yugoslav Republic of Macedonia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Georgia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Greenland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Grenada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Guam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Guernsey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Iceland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India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Indonesia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Isle of Man </w:t>
      </w:r>
    </w:p>
    <w:p w:rsidR="00766EED" w:rsidRPr="00DC7B9D" w:rsidRDefault="00766EED" w:rsidP="00766EED">
      <w:pPr>
        <w:pStyle w:val="Default"/>
        <w:jc w:val="both"/>
        <w:rPr>
          <w:rFonts w:asciiTheme="minorHAnsi" w:hAnsiTheme="minorHAnsi" w:cstheme="minorHAnsi"/>
          <w:sz w:val="20"/>
          <w:szCs w:val="20"/>
          <w:lang w:val="fr-FR"/>
        </w:rPr>
      </w:pPr>
      <w:proofErr w:type="spellStart"/>
      <w:r w:rsidRPr="00DC7B9D">
        <w:rPr>
          <w:rFonts w:asciiTheme="minorHAnsi" w:hAnsiTheme="minorHAnsi" w:cstheme="minorHAnsi"/>
          <w:sz w:val="20"/>
          <w:szCs w:val="20"/>
          <w:lang w:val="fr-FR"/>
        </w:rPr>
        <w:t>Israel</w:t>
      </w:r>
      <w:proofErr w:type="spellEnd"/>
      <w:r w:rsidRPr="00DC7B9D">
        <w:rPr>
          <w:rFonts w:asciiTheme="minorHAnsi" w:hAnsiTheme="minorHAnsi" w:cstheme="minorHAnsi"/>
          <w:sz w:val="20"/>
          <w:szCs w:val="20"/>
          <w:lang w:val="fr-FR"/>
        </w:rPr>
        <w:t xml:space="preserve">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Jamaica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Japan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Jersey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Jordan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Korea, Republic of</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Malaysia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Maldives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Mauritius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Mongolia</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Montenegro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Montserrat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Morocco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Namibia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New Caledonia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lastRenderedPageBreak/>
        <w:t xml:space="preserve">Norway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Oman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Panama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Peru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Qatar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Saint Kitts and Nevis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Saint Lucia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Saint Vincent and the Grenadines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Samoa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Saudi Arabia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Serbia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Seychelles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Singapore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South Africa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Swaziland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Taiwan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Thailand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Trinidad and Tobago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Tunisia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Turkey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Turks and Caicos Islands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United Arab Emirates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United States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Uruguay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 xml:space="preserve">US Virgin Islands </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Viet Nam</w:t>
      </w:r>
    </w:p>
    <w:p w:rsidR="00766EED" w:rsidRPr="00DC7B9D" w:rsidRDefault="00766EED" w:rsidP="00766EED">
      <w:pPr>
        <w:pStyle w:val="Default"/>
        <w:jc w:val="both"/>
        <w:rPr>
          <w:rFonts w:asciiTheme="minorHAnsi" w:hAnsiTheme="minorHAnsi" w:cstheme="minorHAnsi"/>
          <w:sz w:val="20"/>
          <w:szCs w:val="20"/>
        </w:rPr>
      </w:pP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Andorra (country with an EU tax transparency agreement)</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Liechtenstein (country with an EU tax transparency agreement)</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Monaco (country with an EU tax transparency agreement)</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San Marino (country with an EU tax transparency agreement)</w:t>
      </w:r>
    </w:p>
    <w:p w:rsidR="00766EED" w:rsidRPr="00DC7B9D" w:rsidRDefault="00766EED" w:rsidP="00766EED">
      <w:pPr>
        <w:pStyle w:val="Default"/>
        <w:jc w:val="both"/>
        <w:rPr>
          <w:rFonts w:asciiTheme="minorHAnsi" w:hAnsiTheme="minorHAnsi" w:cstheme="minorHAnsi"/>
          <w:sz w:val="20"/>
          <w:szCs w:val="20"/>
        </w:rPr>
      </w:pPr>
      <w:r w:rsidRPr="00DC7B9D">
        <w:rPr>
          <w:rFonts w:asciiTheme="minorHAnsi" w:hAnsiTheme="minorHAnsi" w:cstheme="minorHAnsi"/>
          <w:sz w:val="20"/>
          <w:szCs w:val="20"/>
        </w:rPr>
        <w:t>Switzerland (country with an EU tax transparency agreement)</w:t>
      </w:r>
    </w:p>
    <w:p w:rsidR="00766EED" w:rsidRPr="00DC7B9D" w:rsidRDefault="00766EED" w:rsidP="00766EED">
      <w:pPr>
        <w:pStyle w:val="Default"/>
        <w:jc w:val="both"/>
        <w:rPr>
          <w:rFonts w:asciiTheme="minorHAnsi" w:hAnsiTheme="minorHAnsi" w:cstheme="minorHAnsi"/>
          <w:i/>
          <w:color w:val="auto"/>
          <w:sz w:val="20"/>
          <w:szCs w:val="20"/>
        </w:rPr>
      </w:pPr>
    </w:p>
    <w:p w:rsidR="00DC7B9D" w:rsidRPr="00DC7B9D" w:rsidRDefault="00DC7B9D" w:rsidP="00766EED">
      <w:pPr>
        <w:pStyle w:val="Default"/>
        <w:jc w:val="both"/>
        <w:rPr>
          <w:rFonts w:asciiTheme="minorHAnsi" w:hAnsiTheme="minorHAnsi" w:cstheme="minorHAnsi"/>
          <w:color w:val="auto"/>
          <w:sz w:val="20"/>
          <w:szCs w:val="20"/>
        </w:rPr>
      </w:pPr>
      <w:r w:rsidRPr="00DC7B9D">
        <w:rPr>
          <w:rFonts w:asciiTheme="minorHAnsi" w:hAnsiTheme="minorHAnsi" w:cstheme="minorHAnsi"/>
          <w:color w:val="auto"/>
          <w:sz w:val="20"/>
          <w:szCs w:val="20"/>
        </w:rPr>
        <w:t>Malaysia</w:t>
      </w:r>
      <w:r>
        <w:rPr>
          <w:rFonts w:asciiTheme="minorHAnsi" w:hAnsiTheme="minorHAnsi" w:cstheme="minorHAnsi"/>
          <w:color w:val="auto"/>
          <w:sz w:val="20"/>
          <w:szCs w:val="20"/>
        </w:rPr>
        <w:t xml:space="preserve"> (developing country considered to be a financial centre)</w:t>
      </w:r>
    </w:p>
    <w:p w:rsidR="00DC7B9D" w:rsidRDefault="00DC7B9D" w:rsidP="00766EED">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rPr>
        <w:t>Marshall Islands (developing country considered to be a financial centre)</w:t>
      </w:r>
    </w:p>
    <w:p w:rsidR="00DC7B9D" w:rsidRDefault="00DC7B9D" w:rsidP="00766EED">
      <w:pPr>
        <w:pStyle w:val="Default"/>
        <w:jc w:val="both"/>
        <w:rPr>
          <w:rFonts w:asciiTheme="minorHAnsi" w:hAnsiTheme="minorHAnsi" w:cstheme="minorHAnsi"/>
          <w:color w:val="auto"/>
          <w:sz w:val="20"/>
          <w:szCs w:val="20"/>
        </w:rPr>
      </w:pPr>
      <w:r w:rsidRPr="00DC7B9D">
        <w:rPr>
          <w:rFonts w:asciiTheme="minorHAnsi" w:hAnsiTheme="minorHAnsi" w:cstheme="minorHAnsi"/>
          <w:color w:val="auto"/>
          <w:sz w:val="20"/>
          <w:szCs w:val="20"/>
        </w:rPr>
        <w:t>Nauru</w:t>
      </w:r>
      <w:r>
        <w:rPr>
          <w:rFonts w:asciiTheme="minorHAnsi" w:hAnsiTheme="minorHAnsi" w:cstheme="minorHAnsi"/>
          <w:color w:val="auto"/>
          <w:sz w:val="20"/>
          <w:szCs w:val="20"/>
        </w:rPr>
        <w:t xml:space="preserve"> (developing country considered to be a financial centre)</w:t>
      </w:r>
    </w:p>
    <w:p w:rsidR="00DC7B9D" w:rsidRPr="00DC7B9D" w:rsidRDefault="00DC7B9D" w:rsidP="00766EED">
      <w:pPr>
        <w:pStyle w:val="Default"/>
        <w:jc w:val="both"/>
        <w:rPr>
          <w:rFonts w:asciiTheme="minorHAnsi" w:hAnsiTheme="minorHAnsi" w:cstheme="minorHAnsi"/>
          <w:color w:val="auto"/>
          <w:sz w:val="20"/>
          <w:szCs w:val="20"/>
        </w:rPr>
      </w:pPr>
      <w:r w:rsidRPr="00DC7B9D">
        <w:rPr>
          <w:rFonts w:asciiTheme="minorHAnsi" w:hAnsiTheme="minorHAnsi" w:cstheme="minorHAnsi"/>
          <w:color w:val="auto"/>
          <w:sz w:val="20"/>
          <w:szCs w:val="20"/>
        </w:rPr>
        <w:t>Niue</w:t>
      </w:r>
      <w:r>
        <w:rPr>
          <w:rFonts w:asciiTheme="minorHAnsi" w:hAnsiTheme="minorHAnsi" w:cstheme="minorHAnsi"/>
          <w:color w:val="auto"/>
          <w:sz w:val="20"/>
          <w:szCs w:val="20"/>
        </w:rPr>
        <w:t xml:space="preserve"> </w:t>
      </w:r>
      <w:r w:rsidRPr="00DC7B9D">
        <w:rPr>
          <w:rFonts w:asciiTheme="minorHAnsi" w:hAnsiTheme="minorHAnsi" w:cstheme="minorHAnsi"/>
          <w:color w:val="auto"/>
          <w:sz w:val="20"/>
          <w:szCs w:val="20"/>
        </w:rPr>
        <w:t>(developing country considered to be a financial centre)</w:t>
      </w:r>
    </w:p>
    <w:p w:rsidR="00DC7B9D" w:rsidRPr="00DC7B9D" w:rsidRDefault="00DC7B9D" w:rsidP="00766EED">
      <w:pPr>
        <w:pStyle w:val="Default"/>
        <w:jc w:val="both"/>
        <w:rPr>
          <w:rFonts w:asciiTheme="minorHAnsi" w:hAnsiTheme="minorHAnsi" w:cstheme="minorHAnsi"/>
          <w:color w:val="auto"/>
          <w:sz w:val="20"/>
          <w:szCs w:val="20"/>
        </w:rPr>
      </w:pPr>
      <w:r w:rsidRPr="00DC7B9D">
        <w:rPr>
          <w:rFonts w:asciiTheme="minorHAnsi" w:hAnsiTheme="minorHAnsi" w:cstheme="minorHAnsi"/>
          <w:color w:val="auto"/>
          <w:sz w:val="20"/>
          <w:szCs w:val="20"/>
        </w:rPr>
        <w:t>Palau</w:t>
      </w:r>
      <w:r>
        <w:rPr>
          <w:rFonts w:asciiTheme="minorHAnsi" w:hAnsiTheme="minorHAnsi" w:cstheme="minorHAnsi"/>
          <w:color w:val="auto"/>
          <w:sz w:val="20"/>
          <w:szCs w:val="20"/>
        </w:rPr>
        <w:t xml:space="preserve"> (developing country considered to be a financial centre)</w:t>
      </w:r>
    </w:p>
    <w:p w:rsidR="00DC7B9D" w:rsidRPr="00DC7B9D" w:rsidRDefault="00DC7B9D" w:rsidP="00766EED">
      <w:pPr>
        <w:pStyle w:val="Default"/>
        <w:jc w:val="both"/>
        <w:rPr>
          <w:rFonts w:asciiTheme="minorHAnsi" w:hAnsiTheme="minorHAnsi" w:cstheme="minorHAnsi"/>
          <w:color w:val="auto"/>
          <w:sz w:val="20"/>
          <w:szCs w:val="20"/>
        </w:rPr>
      </w:pPr>
      <w:r w:rsidRPr="00DC7B9D">
        <w:rPr>
          <w:rFonts w:asciiTheme="minorHAnsi" w:hAnsiTheme="minorHAnsi" w:cstheme="minorHAnsi"/>
          <w:color w:val="auto"/>
          <w:sz w:val="20"/>
          <w:szCs w:val="20"/>
        </w:rPr>
        <w:t>Vanuatu</w:t>
      </w:r>
      <w:r>
        <w:rPr>
          <w:rFonts w:asciiTheme="minorHAnsi" w:hAnsiTheme="minorHAnsi" w:cstheme="minorHAnsi"/>
          <w:color w:val="auto"/>
          <w:sz w:val="20"/>
          <w:szCs w:val="20"/>
        </w:rPr>
        <w:t xml:space="preserve"> (developing country considered to be a financial centre)</w:t>
      </w:r>
    </w:p>
    <w:sectPr w:rsidR="00DC7B9D" w:rsidRPr="00DC7B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DD1" w:rsidRDefault="00600DD1" w:rsidP="008F530E">
      <w:pPr>
        <w:spacing w:after="0" w:line="240" w:lineRule="auto"/>
      </w:pPr>
      <w:r>
        <w:separator/>
      </w:r>
    </w:p>
  </w:endnote>
  <w:endnote w:type="continuationSeparator" w:id="0">
    <w:p w:rsidR="00600DD1" w:rsidRDefault="00600DD1" w:rsidP="008F5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DD1" w:rsidRDefault="00600DD1" w:rsidP="008F530E">
      <w:pPr>
        <w:spacing w:after="0" w:line="240" w:lineRule="auto"/>
      </w:pPr>
      <w:r>
        <w:separator/>
      </w:r>
    </w:p>
  </w:footnote>
  <w:footnote w:type="continuationSeparator" w:id="0">
    <w:p w:rsidR="00600DD1" w:rsidRDefault="00600DD1" w:rsidP="008F530E">
      <w:pPr>
        <w:spacing w:after="0" w:line="240" w:lineRule="auto"/>
      </w:pPr>
      <w:r>
        <w:continuationSeparator/>
      </w:r>
    </w:p>
  </w:footnote>
  <w:footnote w:id="1">
    <w:p w:rsidR="008F530E" w:rsidRPr="008F530E" w:rsidRDefault="008F530E">
      <w:pPr>
        <w:pStyle w:val="FootnoteText"/>
        <w:rPr>
          <w:lang w:val="en-GB"/>
        </w:rPr>
      </w:pPr>
      <w:r>
        <w:rPr>
          <w:rStyle w:val="FootnoteReference"/>
        </w:rPr>
        <w:footnoteRef/>
      </w:r>
      <w:r w:rsidRPr="008F530E">
        <w:rPr>
          <w:lang w:val="en-GB"/>
        </w:rPr>
        <w:t xml:space="preserve"> “</w:t>
      </w:r>
      <w:proofErr w:type="gramStart"/>
      <w:r w:rsidRPr="008F530E">
        <w:rPr>
          <w:lang w:val="en-GB"/>
        </w:rPr>
        <w:t>within</w:t>
      </w:r>
      <w:proofErr w:type="gramEnd"/>
      <w:r w:rsidRPr="008F530E">
        <w:rPr>
          <w:lang w:val="en-GB"/>
        </w:rPr>
        <w:t xml:space="preserve"> a reasonable timeframe” refers to the entry into force of the OECD Multilateral Convention on Mutual Administrative Assistance (MCMAA), as amended, for a given jurisdiction and not to the commitment.</w:t>
      </w:r>
    </w:p>
  </w:footnote>
  <w:footnote w:id="2">
    <w:p w:rsidR="008F530E" w:rsidRPr="008F530E" w:rsidRDefault="008F530E">
      <w:pPr>
        <w:pStyle w:val="FootnoteText"/>
        <w:rPr>
          <w:lang w:val="en-GB"/>
        </w:rPr>
      </w:pPr>
      <w:r>
        <w:rPr>
          <w:rStyle w:val="FootnoteReference"/>
        </w:rPr>
        <w:footnoteRef/>
      </w:r>
      <w:r w:rsidRPr="008F530E">
        <w:rPr>
          <w:lang w:val="en-GB"/>
        </w:rPr>
        <w:t xml:space="preserve"> “</w:t>
      </w:r>
      <w:proofErr w:type="gramStart"/>
      <w:r w:rsidRPr="008F530E">
        <w:rPr>
          <w:lang w:val="en-GB"/>
        </w:rPr>
        <w:t>within</w:t>
      </w:r>
      <w:proofErr w:type="gramEnd"/>
      <w:r w:rsidRPr="008F530E">
        <w:rPr>
          <w:lang w:val="en-GB"/>
        </w:rPr>
        <w:t xml:space="preserve"> a reasonable timeframe” refers, respectively, to the entry into force of the MCMAA, as amended, for the jurisdiction, and to the entry into force for the jurisdiction of a network of exchange agreements sufficiently broad to cover all Member States.</w:t>
      </w:r>
    </w:p>
  </w:footnote>
  <w:footnote w:id="3">
    <w:p w:rsidR="008F530E" w:rsidRPr="008F530E" w:rsidRDefault="008F530E">
      <w:pPr>
        <w:pStyle w:val="FootnoteText"/>
        <w:rPr>
          <w:lang w:val="en-GB"/>
        </w:rPr>
      </w:pPr>
      <w:r>
        <w:rPr>
          <w:rStyle w:val="FootnoteReference"/>
        </w:rPr>
        <w:footnoteRef/>
      </w:r>
      <w:r w:rsidRPr="008F530E">
        <w:rPr>
          <w:lang w:val="en-GB"/>
        </w:rPr>
        <w:t xml:space="preserve"> </w:t>
      </w:r>
      <w:r w:rsidRPr="008F530E">
        <w:rPr>
          <w:rFonts w:cstheme="minorHAnsi"/>
          <w:b/>
          <w:bCs/>
          <w:lang w:val="en-GB"/>
        </w:rPr>
        <w:t xml:space="preserve"> </w:t>
      </w:r>
      <w:r w:rsidRPr="008F530E">
        <w:rPr>
          <w:rFonts w:cstheme="minorHAnsi"/>
          <w:bCs/>
          <w:lang w:val="en-GB"/>
        </w:rPr>
        <w:t>OJ C 2, 6 January 1998, p.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DB1CF1"/>
    <w:multiLevelType w:val="hybridMultilevel"/>
    <w:tmpl w:val="1318F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995256"/>
    <w:multiLevelType w:val="hybridMultilevel"/>
    <w:tmpl w:val="C6461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AA516F"/>
    <w:multiLevelType w:val="hybridMultilevel"/>
    <w:tmpl w:val="A328C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30E"/>
    <w:rsid w:val="005570B3"/>
    <w:rsid w:val="00600DD1"/>
    <w:rsid w:val="00766EED"/>
    <w:rsid w:val="008F530E"/>
    <w:rsid w:val="00DC7B9D"/>
    <w:rsid w:val="00F11A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F49E6-3CBB-4437-85C4-DA0031C9D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F530E"/>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FootnoteText">
    <w:name w:val="footnote text"/>
    <w:basedOn w:val="Normal"/>
    <w:link w:val="FootnoteTextChar"/>
    <w:uiPriority w:val="99"/>
    <w:semiHidden/>
    <w:unhideWhenUsed/>
    <w:rsid w:val="008F53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530E"/>
    <w:rPr>
      <w:sz w:val="20"/>
      <w:szCs w:val="20"/>
    </w:rPr>
  </w:style>
  <w:style w:type="character" w:styleId="FootnoteReference">
    <w:name w:val="footnote reference"/>
    <w:basedOn w:val="DefaultParagraphFont"/>
    <w:uiPriority w:val="99"/>
    <w:semiHidden/>
    <w:unhideWhenUsed/>
    <w:rsid w:val="008F53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B6721-B03D-43B7-AB96-0E4FF7E01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75F5222C</Template>
  <TotalTime>0</TotalTime>
  <Pages>5</Pages>
  <Words>1215</Words>
  <Characters>7658</Characters>
  <Application>Microsoft Office Word</Application>
  <DocSecurity>4</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dc:creator>
  <cp:keywords/>
  <dc:description/>
  <cp:lastModifiedBy>SENN Magdalena Maria</cp:lastModifiedBy>
  <cp:revision>2</cp:revision>
  <dcterms:created xsi:type="dcterms:W3CDTF">2017-12-05T13:35:00Z</dcterms:created>
  <dcterms:modified xsi:type="dcterms:W3CDTF">2017-12-05T13:35:00Z</dcterms:modified>
</cp:coreProperties>
</file>